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spacing w:after="120" w:before="120"/>
        <w:jc w:val="left"/>
      </w:pPr>
      <w:r>
        <w:rPr>
          <w:rFonts w:ascii="Calibri" w:cs="Calibri" w:eastAsia="Calibri" w:hAnsi="Calibri"/>
          <w:b/>
          <w:bCs/>
          <w:i w:val="false"/>
          <w:iCs w:val="false"/>
          <w:color w:val="0F2B46"/>
          <w:sz w:val="32"/>
          <w:szCs w:val="32"/>
        </w:rPr>
        <w:t xml:space="preserve">Level 5 — Statutory Auditor Escalation</w:t>
      </w:r>
    </w:p>
    <w:p>
      <w:pPr>
        <w:spacing w:after="200" w:before="60" w:line="300"/>
        <w:jc w:val="left"/>
      </w:pPr>
      <w:r>
        <w:rPr>
          <w:rFonts w:ascii="Calibri" w:cs="Calibri" w:eastAsia="Calibri" w:hAnsi="Calibri"/>
          <w:b/>
          <w:bCs/>
          <w:i w:val="false"/>
          <w:iCs w:val="false"/>
          <w:color w:val="0F2B46"/>
          <w:sz w:val="18"/>
          <w:szCs w:val="18"/>
        </w:rPr>
        <w:t xml:space="preserve">Issued T+150 from Level 1.  </w:t>
      </w:r>
      <w:r>
        <w:rPr>
          <w:rFonts w:ascii="Calibri" w:cs="Calibri" w:eastAsia="Calibri" w:hAnsi="Calibri"/>
          <w:b w:val="false"/>
          <w:bCs w:val="false"/>
          <w:i w:val="false"/>
          <w:iCs w:val="false"/>
          <w:color w:val="4A5568"/>
          <w:sz w:val="18"/>
          <w:szCs w:val="18"/>
        </w:rPr>
        <w:t xml:space="preserve">Owner: controller signs, CFO consulted on send decision.  </w:t>
      </w:r>
      <w:r>
        <w:rPr>
          <w:rFonts w:ascii="Calibri" w:cs="Calibri" w:eastAsia="Calibri" w:hAnsi="Calibri"/>
          <w:b w:val="false"/>
          <w:bCs w:val="false"/>
          <w:i w:val="false"/>
          <w:iCs w:val="false"/>
          <w:color w:val="4A5568"/>
          <w:sz w:val="18"/>
          <w:szCs w:val="18"/>
        </w:rPr>
        <w:t xml:space="preserve">Applicability: only where the deductor is a company subject to CARO 2020.</w:t>
      </w:r>
    </w:p>
    <w:p>
      <w:pPr>
        <w:pBdr>
          <w:top w:val="single" w:color="7C5A00" w:sz="4" w:space="4"/>
          <w:bottom w:val="single" w:color="7C5A00" w:sz="4" w:space="4"/>
          <w:left w:val="single" w:color="7C5A00" w:sz="4" w:space="4"/>
          <w:right w:val="single" w:color="7C5A00" w:sz="4" w:space="4"/>
        </w:pBdr>
        <w:shd w:fill="FFF3CD" w:color="auto" w:val="clear"/>
        <w:spacing w:after="200" w:before="60"/>
      </w:pPr>
      <w:r>
        <w:rPr>
          <w:rFonts w:ascii="Calibri" w:cs="Calibri" w:eastAsia="Calibri" w:hAnsi="Calibri"/>
          <w:b/>
          <w:bCs/>
          <w:i w:val="false"/>
          <w:iCs w:val="false"/>
          <w:color w:val="7C5A00"/>
          <w:sz w:val="18"/>
          <w:szCs w:val="18"/>
        </w:rPr>
        <w:t xml:space="preserve">CUSTOMISE BEFORE SENDING  ·  </w:t>
      </w:r>
      <w:r>
        <w:rPr>
          <w:rFonts w:ascii="Calibri" w:cs="Calibri" w:eastAsia="Calibri" w:hAnsi="Calibri"/>
          <w:b w:val="false"/>
          <w:bCs w:val="false"/>
          <w:i w:val="false"/>
          <w:iCs w:val="false"/>
          <w:color w:val="7C5A00"/>
          <w:sz w:val="18"/>
          <w:szCs w:val="18"/>
        </w:rPr>
        <w:t xml:space="preserve">Replace every placeholder in square brackets. Verify Section 197 certificate register and Section 206AA PAN status on the deductor’s records before issue. Confirm the Form 168 filing due date for the quarter has passed. Refresh Section 201(1A) interest to the current computation date.</w:t>
      </w:r>
    </w:p>
    <w:p>
      <w:pPr>
        <w:pStyle w:val="Heading3"/>
        <w:spacing w:after="60" w:before="160"/>
        <w:jc w:val="left"/>
      </w:pPr>
      <w:r>
        <w:rPr>
          <w:rFonts w:ascii="Calibri" w:cs="Calibri" w:eastAsia="Calibri" w:hAnsi="Calibri"/>
          <w:b/>
          <w:bCs/>
          <w:i w:val="false"/>
          <w:iCs w:val="false"/>
          <w:color w:val="4A5568"/>
          <w:sz w:val="22"/>
          <w:szCs w:val="22"/>
        </w:rPr>
        <w:t xml:space="preserve">Statute anchor</w:t>
      </w:r>
    </w:p>
    <w:p>
      <w:pPr>
        <w:spacing w:after="120" w:before="60" w:line="300"/>
        <w:jc w:val="left"/>
      </w:pPr>
      <w:r>
        <w:rPr>
          <w:rFonts w:ascii="Calibri" w:cs="Calibri" w:eastAsia="Calibri" w:hAnsi="Calibri"/>
          <w:b w:val="false"/>
          <w:bCs w:val="false"/>
          <w:i w:val="false"/>
          <w:iCs w:val="false"/>
          <w:color w:val="111827"/>
          <w:sz w:val="22"/>
          <w:szCs w:val="22"/>
        </w:rPr>
        <w:t xml:space="preserve">Clause (i) of Paragraph 3 of the Companies (Auditor’s Report) Order 2020 issued by the Ministry of Corporate Affairs — the statutory auditor of every company (other than the specifically excluded categories) is required to report on the regularity of the company’s deposit of statutory dues, including tax deducted at source. Where a company has short-deposited or delayed the deposit of TDS beyond the statutory due date, the statutory auditor is required to disclose the nature and quantum of the arrear in the CARO annexure. Companies Act 2013 audit framework under which the deductor’s board and audit committee receive the CARO annexure through the annual audit reporting cycle.</w:t>
      </w:r>
    </w:p>
    <w:p>
      <w:pPr>
        <w:pStyle w:val="Heading3"/>
        <w:spacing w:after="60" w:before="160"/>
        <w:jc w:val="left"/>
      </w:pPr>
      <w:r>
        <w:rPr>
          <w:rFonts w:ascii="Calibri" w:cs="Calibri" w:eastAsia="Calibri" w:hAnsi="Calibri"/>
          <w:b/>
          <w:bCs/>
          <w:i w:val="false"/>
          <w:iCs w:val="false"/>
          <w:color w:val="4A5568"/>
          <w:sz w:val="22"/>
          <w:szCs w:val="22"/>
        </w:rPr>
        <w:t xml:space="preserve">Applicability check before send</w:t>
      </w:r>
    </w:p>
    <w:p>
      <w:pPr>
        <w:spacing w:after="120" w:before="60" w:line="300"/>
        <w:jc w:val="left"/>
      </w:pPr>
      <w:r>
        <w:rPr>
          <w:rFonts w:ascii="Calibri" w:cs="Calibri" w:eastAsia="Calibri" w:hAnsi="Calibri"/>
          <w:b w:val="false"/>
          <w:bCs w:val="false"/>
          <w:i w:val="false"/>
          <w:iCs w:val="false"/>
          <w:color w:val="111827"/>
          <w:sz w:val="22"/>
          <w:szCs w:val="22"/>
        </w:rPr>
        <w:t xml:space="preserve">Level 5 is appropriate only where the deductor is a company subject to CARO 2020 — most public and private limited companies are covered. Small companies, one-person companies below thresholds, banking companies, insurance companies, Section 8 companies, and certain other categories are specifically excluded from CARO 2020. For deductors outside CARO 2020 — proprietorships, partnerships below the tax audit threshold, and excluded company categories — the ladder stops at Level 4 and the shortfall is settled through commercial recovery or through controller-approved write-off.</w:t>
      </w:r>
    </w:p>
    <w:p>
      <w:pPr>
        <w:pStyle w:val="Heading3"/>
        <w:spacing w:after="60" w:before="160"/>
        <w:jc w:val="left"/>
      </w:pPr>
      <w:r>
        <w:rPr>
          <w:rFonts w:ascii="Calibri" w:cs="Calibri" w:eastAsia="Calibri" w:hAnsi="Calibri"/>
          <w:b/>
          <w:bCs/>
          <w:i w:val="false"/>
          <w:iCs w:val="false"/>
          <w:color w:val="4A5568"/>
          <w:sz w:val="22"/>
          <w:szCs w:val="22"/>
        </w:rPr>
        <w:t xml:space="preserve">Enclosures assembled before send</w:t>
      </w:r>
    </w:p>
    <w:p>
      <w:pPr>
        <w:spacing w:after="40" w:before="40" w:line="280"/>
        <w:ind w:left="504" w:hanging="288"/>
      </w:pPr>
      <w:r>
        <w:rPr>
          <w:rFonts w:ascii="Calibri" w:cs="Calibri" w:eastAsia="Calibri" w:hAnsi="Calibri"/>
          <w:b/>
          <w:bCs/>
          <w:i w:val="false"/>
          <w:iCs w:val="false"/>
          <w:color w:val="0F2B46"/>
          <w:sz w:val="22"/>
          <w:szCs w:val="22"/>
        </w:rPr>
        <w:t xml:space="preserve">•  </w:t>
      </w:r>
      <w:r>
        <w:rPr>
          <w:rFonts w:ascii="Calibri" w:cs="Calibri" w:eastAsia="Calibri" w:hAnsi="Calibri"/>
          <w:b w:val="false"/>
          <w:bCs w:val="false"/>
          <w:i w:val="false"/>
          <w:iCs w:val="false"/>
          <w:color w:val="111827"/>
          <w:sz w:val="22"/>
          <w:szCs w:val="22"/>
        </w:rPr>
        <w:t xml:space="preserve">Reconciliation summary: invoice reference, payment date, expected TDS, actual TDS credited on Form 168, shortfall, Section 201(1A) interest to date.</w:t>
      </w:r>
    </w:p>
    <w:p>
      <w:pPr>
        <w:spacing w:after="40" w:before="40" w:line="280"/>
        <w:ind w:left="504" w:hanging="288"/>
      </w:pPr>
      <w:r>
        <w:rPr>
          <w:rFonts w:ascii="Calibri" w:cs="Calibri" w:eastAsia="Calibri" w:hAnsi="Calibri"/>
          <w:b/>
          <w:bCs/>
          <w:i w:val="false"/>
          <w:iCs w:val="false"/>
          <w:color w:val="0F2B46"/>
          <w:sz w:val="22"/>
          <w:szCs w:val="22"/>
        </w:rPr>
        <w:t xml:space="preserve">•  </w:t>
      </w:r>
      <w:r>
        <w:rPr>
          <w:rFonts w:ascii="Calibri" w:cs="Calibri" w:eastAsia="Calibri" w:hAnsi="Calibri"/>
          <w:b w:val="false"/>
          <w:bCs w:val="false"/>
          <w:i w:val="false"/>
          <w:iCs w:val="false"/>
          <w:color w:val="111827"/>
          <w:sz w:val="22"/>
          <w:szCs w:val="22"/>
        </w:rPr>
        <w:t xml:space="preserve">Form 168 excerpt for the affected quarter showing the deductee’s PAN with either a nil credit or a mis-referenced credit against this deduction.</w:t>
      </w:r>
    </w:p>
    <w:p>
      <w:pPr>
        <w:spacing w:after="40" w:before="40" w:line="280"/>
        <w:ind w:left="504" w:hanging="288"/>
      </w:pPr>
      <w:r>
        <w:rPr>
          <w:rFonts w:ascii="Calibri" w:cs="Calibri" w:eastAsia="Calibri" w:hAnsi="Calibri"/>
          <w:b/>
          <w:bCs/>
          <w:i w:val="false"/>
          <w:iCs w:val="false"/>
          <w:color w:val="0F2B46"/>
          <w:sz w:val="22"/>
          <w:szCs w:val="22"/>
        </w:rPr>
        <w:t xml:space="preserve">•  </w:t>
      </w:r>
      <w:r>
        <w:rPr>
          <w:rFonts w:ascii="Calibri" w:cs="Calibri" w:eastAsia="Calibri" w:hAnsi="Calibri"/>
          <w:b w:val="false"/>
          <w:bCs w:val="false"/>
          <w:i w:val="false"/>
          <w:iCs w:val="false"/>
          <w:color w:val="111827"/>
          <w:sz w:val="22"/>
          <w:szCs w:val="22"/>
        </w:rPr>
        <w:t xml:space="preserve">Copies of Levels 1 through 4 correspondence with delivery proofs.</w:t>
      </w:r>
    </w:p>
    <w:p>
      <w:pPr>
        <w:spacing w:after="40" w:before="40" w:line="280"/>
        <w:ind w:left="504" w:hanging="288"/>
      </w:pPr>
      <w:r>
        <w:rPr>
          <w:rFonts w:ascii="Calibri" w:cs="Calibri" w:eastAsia="Calibri" w:hAnsi="Calibri"/>
          <w:b/>
          <w:bCs/>
          <w:i w:val="false"/>
          <w:iCs w:val="false"/>
          <w:color w:val="0F2B46"/>
          <w:sz w:val="22"/>
          <w:szCs w:val="22"/>
        </w:rPr>
        <w:t xml:space="preserve">•  </w:t>
      </w:r>
      <w:r>
        <w:rPr>
          <w:rFonts w:ascii="Calibri" w:cs="Calibri" w:eastAsia="Calibri" w:hAnsi="Calibri"/>
          <w:b w:val="false"/>
          <w:bCs w:val="false"/>
          <w:i w:val="false"/>
          <w:iCs w:val="false"/>
          <w:color w:val="111827"/>
          <w:sz w:val="22"/>
          <w:szCs w:val="22"/>
        </w:rPr>
        <w:t xml:space="preserve">Invoice, payment (NEFT/RTGS advice or bank statement extract), and TRACES documentation supporting the shortfall.</w:t>
      </w:r>
    </w:p>
    <w:p>
      <w:pPr>
        <w:pBdr>
          <w:bottom w:val="single" w:color="CBD5E0" w:sz="6" w:space="1"/>
        </w:pBdr>
        <w:spacing w:after="60" w:before="60"/>
      </w:pPr>
      <w:r>
        <w:rPr>
          <w:rFonts w:ascii="Calibri" w:cs="Calibri" w:eastAsia="Calibri" w:hAnsi="Calibri"/>
          <w:b w:val="false"/>
          <w:bCs w:val="false"/>
          <w:i w:val="false"/>
          <w:iCs w:val="false"/>
          <w:color w:val="111827"/>
          <w:sz w:val="22"/>
          <w:szCs w:val="22"/>
        </w:rPr>
        <w:t xml:space="preserve"/>
      </w:r>
    </w:p>
    <w:p>
      <w:pPr>
        <w:spacing w:after="40" w:before="0" w:line="260"/>
      </w:pPr>
      <w:r>
        <w:rPr>
          <w:rFonts w:ascii="Calibri" w:cs="Calibri" w:eastAsia="Calibri" w:hAnsi="Calibri"/>
          <w:b/>
          <w:bCs/>
          <w:i w:val="false"/>
          <w:iCs w:val="false"/>
          <w:color w:val="111827"/>
          <w:sz w:val="22"/>
          <w:szCs w:val="22"/>
        </w:rPr>
        <w:t xml:space="preserve">To: </w:t>
      </w:r>
      <w:r>
        <w:rPr>
          <w:rFonts w:ascii="Calibri" w:cs="Calibri" w:eastAsia="Calibri" w:hAnsi="Calibri"/>
          <w:b w:val="false"/>
          <w:bCs w:val="false"/>
          <w:i w:val="false"/>
          <w:iCs w:val="false"/>
          <w:color w:val="111827"/>
          <w:sz w:val="22"/>
          <w:szCs w:val="22"/>
        </w:rPr>
        <w:t xml:space="preserve">[DEDUCTOR STATUTORY AUDITOR FIRM NAME], [DEDUCTOR STATUTORY AUDITOR ENGAGEMENT PARTNER NAME]</w:t>
      </w:r>
    </w:p>
    <w:p>
      <w:pPr>
        <w:spacing w:after="40" w:before="0" w:line="260"/>
      </w:pPr>
      <w:r>
        <w:rPr>
          <w:rFonts w:ascii="Calibri" w:cs="Calibri" w:eastAsia="Calibri" w:hAnsi="Calibri"/>
          <w:b/>
          <w:bCs/>
          <w:i w:val="false"/>
          <w:iCs w:val="false"/>
          <w:color w:val="111827"/>
          <w:sz w:val="22"/>
          <w:szCs w:val="22"/>
        </w:rPr>
        <w:t xml:space="preserve">Cc: </w:t>
      </w:r>
      <w:r>
        <w:rPr>
          <w:rFonts w:ascii="Calibri" w:cs="Calibri" w:eastAsia="Calibri" w:hAnsi="Calibri"/>
          <w:b w:val="false"/>
          <w:bCs w:val="false"/>
          <w:i w:val="false"/>
          <w:iCs w:val="false"/>
          <w:color w:val="111827"/>
          <w:sz w:val="22"/>
          <w:szCs w:val="22"/>
        </w:rPr>
        <w:t xml:space="preserve">[DEDUCTOR CEO NAME]  ·  [DEDUCTOR CFO NAME]  ·  [DEDUCTOR AUDIT COMMITTEE CHAIR NAME]</w:t>
      </w:r>
    </w:p>
    <w:p>
      <w:pPr>
        <w:spacing w:after="40" w:before="0" w:line="260"/>
      </w:pPr>
      <w:r>
        <w:rPr>
          <w:rFonts w:ascii="Calibri" w:cs="Calibri" w:eastAsia="Calibri" w:hAnsi="Calibri"/>
          <w:b/>
          <w:bCs/>
          <w:i w:val="false"/>
          <w:iCs w:val="false"/>
          <w:color w:val="111827"/>
          <w:sz w:val="22"/>
          <w:szCs w:val="22"/>
        </w:rPr>
        <w:t xml:space="preserve">From: </w:t>
      </w:r>
      <w:r>
        <w:rPr>
          <w:rFonts w:ascii="Calibri" w:cs="Calibri" w:eastAsia="Calibri" w:hAnsi="Calibri"/>
          <w:b w:val="false"/>
          <w:bCs w:val="false"/>
          <w:i w:val="false"/>
          <w:iCs w:val="false"/>
          <w:color w:val="111827"/>
          <w:sz w:val="22"/>
          <w:szCs w:val="22"/>
        </w:rPr>
        <w:t xml:space="preserve">[DEDUCTEE COMPANY NAME], [DEDUCTEE FINANCE HEAD NAME]</w:t>
      </w:r>
    </w:p>
    <w:p>
      <w:pPr>
        <w:spacing w:after="40" w:before="0" w:line="260"/>
      </w:pPr>
      <w:r>
        <w:rPr>
          <w:rFonts w:ascii="Calibri" w:cs="Calibri" w:eastAsia="Calibri" w:hAnsi="Calibri"/>
          <w:b/>
          <w:bCs/>
          <w:i w:val="false"/>
          <w:iCs w:val="false"/>
          <w:color w:val="111827"/>
          <w:sz w:val="22"/>
          <w:szCs w:val="22"/>
        </w:rPr>
        <w:t xml:space="preserve">Date: </w:t>
      </w:r>
      <w:r>
        <w:rPr>
          <w:rFonts w:ascii="Calibri" w:cs="Calibri" w:eastAsia="Calibri" w:hAnsi="Calibri"/>
          <w:b w:val="false"/>
          <w:bCs w:val="false"/>
          <w:i w:val="false"/>
          <w:iCs w:val="false"/>
          <w:color w:val="111827"/>
          <w:sz w:val="22"/>
          <w:szCs w:val="22"/>
        </w:rPr>
        <w:t xml:space="preserve">[DATE OF ISSUE]</w:t>
      </w:r>
    </w:p>
    <w:p>
      <w:pPr>
        <w:spacing w:after="120" w:before="0"/>
      </w:pPr>
      <w:r>
        <w:rPr>
          <w:rFonts w:ascii="Calibri" w:cs="Calibri" w:eastAsia="Calibri" w:hAnsi="Calibri"/>
          <w:b w:val="false"/>
          <w:bCs w:val="false"/>
          <w:i w:val="false"/>
          <w:iCs w:val="false"/>
          <w:color w:val="111827"/>
          <w:sz w:val="22"/>
          <w:szCs w:val="22"/>
        </w:rPr>
        <w:t xml:space="preserve"/>
      </w:r>
    </w:p>
    <w:p>
      <w:pPr>
        <w:pBdr>
          <w:bottom w:val="single" w:color="0F2B46" w:sz="6" w:space="4"/>
        </w:pBdr>
        <w:spacing w:after="200" w:before="120"/>
      </w:pPr>
      <w:r>
        <w:rPr>
          <w:rFonts w:ascii="Calibri" w:cs="Calibri" w:eastAsia="Calibri" w:hAnsi="Calibri"/>
          <w:b/>
          <w:bCs/>
          <w:i w:val="false"/>
          <w:iCs w:val="false"/>
          <w:color w:val="111827"/>
          <w:sz w:val="22"/>
          <w:szCs w:val="22"/>
        </w:rPr>
        <w:t xml:space="preserve">Subject: </w:t>
      </w:r>
      <w:r>
        <w:rPr>
          <w:rFonts w:ascii="Calibri" w:cs="Calibri" w:eastAsia="Calibri" w:hAnsi="Calibri"/>
          <w:b/>
          <w:bCs/>
          <w:i w:val="false"/>
          <w:iCs w:val="false"/>
          <w:color w:val="111827"/>
          <w:sz w:val="22"/>
          <w:szCs w:val="22"/>
        </w:rPr>
        <w:t xml:space="preserve">Notification of unresolved TDS shortfall for CARO 2020 clause (i) consideration — [DEDUCTOR NAME] FY [YEAR UNDER AUDIT]</w:t>
      </w:r>
    </w:p>
    <w:p>
      <w:pPr>
        <w:spacing w:after="120" w:before="60" w:line="300"/>
        <w:jc w:val="left"/>
      </w:pPr>
      <w:r>
        <w:rPr>
          <w:rFonts w:ascii="Calibri" w:cs="Calibri" w:eastAsia="Calibri" w:hAnsi="Calibri"/>
          <w:b w:val="false"/>
          <w:bCs w:val="false"/>
          <w:i w:val="false"/>
          <w:iCs w:val="false"/>
          <w:color w:val="111827"/>
          <w:sz w:val="22"/>
          <w:szCs w:val="22"/>
        </w:rPr>
        <w:t xml:space="preserve">Dear [DEDUCTOR STATUTORY AUDITOR ENGAGEMENT PARTNER NAME],</w:t>
      </w:r>
    </w:p>
    <w:p>
      <w:pPr>
        <w:spacing w:after="120" w:before="60" w:line="300"/>
        <w:jc w:val="left"/>
      </w:pPr>
      <w:r>
        <w:rPr>
          <w:rFonts w:ascii="Calibri" w:cs="Calibri" w:eastAsia="Calibri" w:hAnsi="Calibri"/>
          <w:b w:val="false"/>
          <w:bCs w:val="false"/>
          <w:i w:val="false"/>
          <w:iCs w:val="false"/>
          <w:color w:val="111827"/>
          <w:sz w:val="22"/>
          <w:szCs w:val="22"/>
        </w:rPr>
        <w:t xml:space="preserve">We write in your capacity as the statutory auditor of [DEDUCTOR NAME] (TAN [DEDUCTOR TAN], PAN [DEDUCTOR PAN]) for FY [YEAR UNDER AUDIT] to bring to your attention an unresolved TDS shortfall that our organisation has been unable to recover through direct correspondence with [DEDUCTOR NAME] over the past five months, notwithstanding four escalating letters and the enclosed working papers.</w:t>
      </w:r>
    </w:p>
    <w:p>
      <w:pPr>
        <w:spacing w:after="120" w:before="60" w:line="300"/>
        <w:jc w:val="left"/>
      </w:pPr>
      <w:r>
        <w:rPr>
          <w:rFonts w:ascii="Calibri" w:cs="Calibri" w:eastAsia="Calibri" w:hAnsi="Calibri"/>
          <w:b w:val="false"/>
          <w:bCs w:val="false"/>
          <w:i w:val="false"/>
          <w:iCs w:val="false"/>
          <w:color w:val="111827"/>
          <w:sz w:val="22"/>
          <w:szCs w:val="22"/>
        </w:rPr>
        <w:t xml:space="preserve">The particulars of the shortfall are as follows:</w:t>
      </w:r>
    </w:p>
    <w:p>
      <w:pPr>
        <w:spacing w:after="40" w:before="40" w:line="280"/>
        <w:ind w:left="504" w:hanging="360"/>
      </w:pPr>
      <w:r>
        <w:rPr>
          <w:rFonts w:ascii="Calibri" w:cs="Calibri" w:eastAsia="Calibri" w:hAnsi="Calibri"/>
          <w:b/>
          <w:bCs/>
          <w:i w:val="false"/>
          <w:iCs w:val="false"/>
          <w:color w:val="111827"/>
          <w:sz w:val="22"/>
          <w:szCs w:val="22"/>
        </w:rPr>
        <w:t xml:space="preserve">1.  </w:t>
      </w:r>
      <w:r>
        <w:rPr>
          <w:rFonts w:ascii="Calibri" w:cs="Calibri" w:eastAsia="Calibri" w:hAnsi="Calibri"/>
          <w:b w:val="false"/>
          <w:bCs w:val="false"/>
          <w:i w:val="false"/>
          <w:iCs w:val="false"/>
          <w:color w:val="111827"/>
          <w:sz w:val="22"/>
          <w:szCs w:val="22"/>
        </w:rPr>
        <w:t xml:space="preserve">Invoice reference: [INVOICE NUMBER], dated [INVOICE DATE], raised on [DEDUCTOR NAME].</w:t>
      </w:r>
    </w:p>
    <w:p>
      <w:pPr>
        <w:spacing w:after="40" w:before="40" w:line="280"/>
        <w:ind w:left="504" w:hanging="360"/>
      </w:pPr>
      <w:r>
        <w:rPr>
          <w:rFonts w:ascii="Calibri" w:cs="Calibri" w:eastAsia="Calibri" w:hAnsi="Calibri"/>
          <w:b/>
          <w:bCs/>
          <w:i w:val="false"/>
          <w:iCs w:val="false"/>
          <w:color w:val="111827"/>
          <w:sz w:val="22"/>
          <w:szCs w:val="22"/>
        </w:rPr>
        <w:t xml:space="preserve">2.  </w:t>
      </w:r>
      <w:r>
        <w:rPr>
          <w:rFonts w:ascii="Calibri" w:cs="Calibri" w:eastAsia="Calibri" w:hAnsi="Calibri"/>
          <w:b w:val="false"/>
          <w:bCs w:val="false"/>
          <w:i w:val="false"/>
          <w:iCs w:val="false"/>
          <w:color w:val="111827"/>
          <w:sz w:val="22"/>
          <w:szCs w:val="22"/>
        </w:rPr>
        <w:t xml:space="preserve">Gross invoice value: Rs [INVOICE AMOUNT Rs] exclusive of GST, professional services rendered under Section 393 payment code 1005 (successor to Section 194J).</w:t>
      </w:r>
    </w:p>
    <w:p>
      <w:pPr>
        <w:spacing w:after="40" w:before="40" w:line="280"/>
        <w:ind w:left="504" w:hanging="360"/>
      </w:pPr>
      <w:r>
        <w:rPr>
          <w:rFonts w:ascii="Calibri" w:cs="Calibri" w:eastAsia="Calibri" w:hAnsi="Calibri"/>
          <w:b/>
          <w:bCs/>
          <w:i w:val="false"/>
          <w:iCs w:val="false"/>
          <w:color w:val="111827"/>
          <w:sz w:val="22"/>
          <w:szCs w:val="22"/>
        </w:rPr>
        <w:t xml:space="preserve">3.  </w:t>
      </w:r>
      <w:r>
        <w:rPr>
          <w:rFonts w:ascii="Calibri" w:cs="Calibri" w:eastAsia="Calibri" w:hAnsi="Calibri"/>
          <w:b w:val="false"/>
          <w:bCs w:val="false"/>
          <w:i w:val="false"/>
          <w:iCs w:val="false"/>
          <w:color w:val="111827"/>
          <w:sz w:val="22"/>
          <w:szCs w:val="22"/>
        </w:rPr>
        <w:t xml:space="preserve">Contractual TDS deduction rate: ten per cent under Section 393 code 1005.</w:t>
      </w:r>
    </w:p>
    <w:p>
      <w:pPr>
        <w:spacing w:after="40" w:before="40" w:line="280"/>
        <w:ind w:left="504" w:hanging="360"/>
      </w:pPr>
      <w:r>
        <w:rPr>
          <w:rFonts w:ascii="Calibri" w:cs="Calibri" w:eastAsia="Calibri" w:hAnsi="Calibri"/>
          <w:b/>
          <w:bCs/>
          <w:i w:val="false"/>
          <w:iCs w:val="false"/>
          <w:color w:val="111827"/>
          <w:sz w:val="22"/>
          <w:szCs w:val="22"/>
        </w:rPr>
        <w:t xml:space="preserve">4.  </w:t>
      </w:r>
      <w:r>
        <w:rPr>
          <w:rFonts w:ascii="Calibri" w:cs="Calibri" w:eastAsia="Calibri" w:hAnsi="Calibri"/>
          <w:b w:val="false"/>
          <w:bCs w:val="false"/>
          <w:i w:val="false"/>
          <w:iCs w:val="false"/>
          <w:color w:val="111827"/>
          <w:sz w:val="22"/>
          <w:szCs w:val="22"/>
        </w:rPr>
        <w:t xml:space="preserve">Expected TDS deduction: Rs [EXPECTED TDS Rs] (Rs [INVOICE AMOUNT Rs] × 10%).</w:t>
      </w:r>
    </w:p>
    <w:p>
      <w:pPr>
        <w:spacing w:after="40" w:before="40" w:line="280"/>
        <w:ind w:left="504" w:hanging="360"/>
      </w:pPr>
      <w:r>
        <w:rPr>
          <w:rFonts w:ascii="Calibri" w:cs="Calibri" w:eastAsia="Calibri" w:hAnsi="Calibri"/>
          <w:b/>
          <w:bCs/>
          <w:i w:val="false"/>
          <w:iCs w:val="false"/>
          <w:color w:val="111827"/>
          <w:sz w:val="22"/>
          <w:szCs w:val="22"/>
        </w:rPr>
        <w:t xml:space="preserve">5.  </w:t>
      </w:r>
      <w:r>
        <w:rPr>
          <w:rFonts w:ascii="Calibri" w:cs="Calibri" w:eastAsia="Calibri" w:hAnsi="Calibri"/>
          <w:b w:val="false"/>
          <w:bCs w:val="false"/>
          <w:i w:val="false"/>
          <w:iCs w:val="false"/>
          <w:color w:val="111827"/>
          <w:sz w:val="22"/>
          <w:szCs w:val="22"/>
        </w:rPr>
        <w:t xml:space="preserve">Net remittance received: Rs [NET REMITTANCE Rs] on [PAYMENT DATE], confirming that the TDS was in fact deducted from the payment to our organisation.</w:t>
      </w:r>
    </w:p>
    <w:p>
      <w:pPr>
        <w:spacing w:after="40" w:before="40" w:line="280"/>
        <w:ind w:left="504" w:hanging="360"/>
      </w:pPr>
      <w:r>
        <w:rPr>
          <w:rFonts w:ascii="Calibri" w:cs="Calibri" w:eastAsia="Calibri" w:hAnsi="Calibri"/>
          <w:b/>
          <w:bCs/>
          <w:i w:val="false"/>
          <w:iCs w:val="false"/>
          <w:color w:val="111827"/>
          <w:sz w:val="22"/>
          <w:szCs w:val="22"/>
        </w:rPr>
        <w:t xml:space="preserve">6.  </w:t>
      </w:r>
      <w:r>
        <w:rPr>
          <w:rFonts w:ascii="Calibri" w:cs="Calibri" w:eastAsia="Calibri" w:hAnsi="Calibri"/>
          <w:b w:val="false"/>
          <w:bCs w:val="false"/>
          <w:i w:val="false"/>
          <w:iCs w:val="false"/>
          <w:color w:val="111827"/>
          <w:sz w:val="22"/>
          <w:szCs w:val="22"/>
        </w:rPr>
        <w:t xml:space="preserve">Form 168 credit reflected on TRACES for [QUARTER + FY] under our PAN [DEDUCTEE PAN]: Nil against this deduction (or Rs [ACTUAL TDS CREDITED Rs — AS PER FORM 168] against a mis-referenced deduction, leaving a shortfall of Rs [SHORTFALL Rs]).</w:t>
      </w:r>
    </w:p>
    <w:p>
      <w:pPr>
        <w:spacing w:after="40" w:before="40" w:line="280"/>
        <w:ind w:left="504" w:hanging="360"/>
      </w:pPr>
      <w:r>
        <w:rPr>
          <w:rFonts w:ascii="Calibri" w:cs="Calibri" w:eastAsia="Calibri" w:hAnsi="Calibri"/>
          <w:b/>
          <w:bCs/>
          <w:i w:val="false"/>
          <w:iCs w:val="false"/>
          <w:color w:val="111827"/>
          <w:sz w:val="22"/>
          <w:szCs w:val="22"/>
        </w:rPr>
        <w:t xml:space="preserve">7.  </w:t>
      </w:r>
      <w:r>
        <w:rPr>
          <w:rFonts w:ascii="Calibri" w:cs="Calibri" w:eastAsia="Calibri" w:hAnsi="Calibri"/>
          <w:b w:val="false"/>
          <w:bCs w:val="false"/>
          <w:i w:val="false"/>
          <w:iCs w:val="false"/>
          <w:color w:val="111827"/>
          <w:sz w:val="22"/>
          <w:szCs w:val="22"/>
        </w:rPr>
        <w:t xml:space="preserve">Form 131 certificate received from [DEDUCTOR NAME]: Nil against this deduction.</w:t>
      </w:r>
    </w:p>
    <w:p>
      <w:pPr>
        <w:spacing w:after="40" w:before="40" w:line="280"/>
        <w:ind w:left="504" w:hanging="360"/>
      </w:pPr>
      <w:r>
        <w:rPr>
          <w:rFonts w:ascii="Calibri" w:cs="Calibri" w:eastAsia="Calibri" w:hAnsi="Calibri"/>
          <w:b/>
          <w:bCs/>
          <w:i w:val="false"/>
          <w:iCs w:val="false"/>
          <w:color w:val="111827"/>
          <w:sz w:val="22"/>
          <w:szCs w:val="22"/>
        </w:rPr>
        <w:t xml:space="preserve">8.  </w:t>
      </w:r>
      <w:r>
        <w:rPr>
          <w:rFonts w:ascii="Calibri" w:cs="Calibri" w:eastAsia="Calibri" w:hAnsi="Calibri"/>
          <w:b w:val="false"/>
          <w:bCs w:val="false"/>
          <w:i w:val="false"/>
          <w:iCs w:val="false"/>
          <w:color w:val="111827"/>
          <w:sz w:val="22"/>
          <w:szCs w:val="22"/>
        </w:rPr>
        <w:t xml:space="preserve">Accrued Section 201(1A) interest at one and a half per cent per month from [ORIGINAL DEDUCTION DATE] to [DATE OF ISSUE]: Rs [INTEREST AMOUNT].</w:t>
      </w:r>
    </w:p>
    <w:p>
      <w:pPr>
        <w:spacing w:after="40" w:before="40" w:line="280"/>
        <w:ind w:left="504" w:hanging="360"/>
      </w:pPr>
      <w:r>
        <w:rPr>
          <w:rFonts w:ascii="Calibri" w:cs="Calibri" w:eastAsia="Calibri" w:hAnsi="Calibri"/>
          <w:b/>
          <w:bCs/>
          <w:i w:val="false"/>
          <w:iCs w:val="false"/>
          <w:color w:val="111827"/>
          <w:sz w:val="22"/>
          <w:szCs w:val="22"/>
        </w:rPr>
        <w:t xml:space="preserve">9.  </w:t>
      </w:r>
      <w:r>
        <w:rPr>
          <w:rFonts w:ascii="Calibri" w:cs="Calibri" w:eastAsia="Calibri" w:hAnsi="Calibri"/>
          <w:b w:val="false"/>
          <w:bCs w:val="false"/>
          <w:i w:val="false"/>
          <w:iCs w:val="false"/>
          <w:color w:val="111827"/>
          <w:sz w:val="22"/>
          <w:szCs w:val="22"/>
        </w:rPr>
        <w:t xml:space="preserve">Total shortfall including interest: Rs [PRINCIPAL PLUS INTEREST].</w:t>
      </w:r>
    </w:p>
    <w:p>
      <w:pPr>
        <w:spacing w:after="120" w:before="60" w:line="300"/>
        <w:jc w:val="left"/>
      </w:pPr>
      <w:r>
        <w:rPr>
          <w:rFonts w:ascii="Calibri" w:cs="Calibri" w:eastAsia="Calibri" w:hAnsi="Calibri"/>
          <w:b w:val="false"/>
          <w:bCs w:val="false"/>
          <w:i w:val="false"/>
          <w:iCs w:val="false"/>
          <w:color w:val="111827"/>
          <w:sz w:val="22"/>
          <w:szCs w:val="22"/>
        </w:rPr>
        <w:t xml:space="preserve">Our correspondence with [DEDUCTOR NAME] on this matter is enclosed — the polite query letter of [LEVEL 1 DATE], the formal Form 131 request of [LEVEL 2 DATE], the correction statement request of [LEVEL 3 DATE], and the commercial recovery demand of [LEVEL 4 DATE]. Notwithstanding those four escalations, no corrected Form 168 filing has been made, no correction statement has been filed on TRACES, no Form 131 has been issued to our organisation, and no commercial recovery payment has been received.</w:t>
      </w:r>
    </w:p>
    <w:p>
      <w:pPr>
        <w:spacing w:after="120" w:before="60" w:line="300"/>
        <w:jc w:val="left"/>
      </w:pPr>
      <w:r>
        <w:rPr>
          <w:rFonts w:ascii="Calibri" w:cs="Calibri" w:eastAsia="Calibri" w:hAnsi="Calibri"/>
          <w:b w:val="false"/>
          <w:bCs w:val="false"/>
          <w:i w:val="false"/>
          <w:iCs w:val="false"/>
          <w:color w:val="111827"/>
          <w:sz w:val="22"/>
          <w:szCs w:val="22"/>
        </w:rPr>
        <w:t xml:space="preserve">We bring this matter to your attention in the context of clause (i) of Paragraph 3 of the Companies (Auditor’s Report) Order 2020, which requires the statutory auditor to report on the regularity of the company’s deposit of statutory dues, including tax deducted at source. Our reconciliation supports a conclusion that the Rs [SHORTFALL Rs] deduction has either not been deposited to the credit of the Central Government or has not been correctly reported on the quarterly Form 168 filing for [QUARTER + FY], and that this is one deductee’s experience among what may be a larger set of comparable cases in the [DEDUCTOR NAME] deductee base for the year under audit.</w:t>
      </w:r>
    </w:p>
    <w:p>
      <w:pPr>
        <w:spacing w:after="120" w:before="60" w:line="300"/>
        <w:jc w:val="left"/>
      </w:pPr>
      <w:r>
        <w:rPr>
          <w:rFonts w:ascii="Calibri" w:cs="Calibri" w:eastAsia="Calibri" w:hAnsi="Calibri"/>
          <w:b w:val="false"/>
          <w:bCs w:val="false"/>
          <w:i w:val="false"/>
          <w:iCs w:val="false"/>
          <w:color w:val="111827"/>
          <w:sz w:val="22"/>
          <w:szCs w:val="22"/>
        </w:rPr>
        <w:t xml:space="preserve">We respectfully request that this matter be considered in the CARO annexure to your audit report for [DEDUCTOR NAME] for FY [YEAR UNDER AUDIT], to the extent your independent examination of the underlying records supports the reconciliation position we have set out. Our reconciliation working paper, together with the underlying invoice, payment advice, and TRACES documentation, is enclosed for your review. We are available to respond to any clarifications you may require in the course of your audit-level examination of this matter.</w:t>
      </w:r>
    </w:p>
    <w:p>
      <w:pPr>
        <w:spacing w:after="120" w:before="60" w:line="300"/>
        <w:jc w:val="left"/>
      </w:pPr>
      <w:r>
        <w:rPr>
          <w:rFonts w:ascii="Calibri" w:cs="Calibri" w:eastAsia="Calibri" w:hAnsi="Calibri"/>
          <w:b w:val="false"/>
          <w:bCs w:val="false"/>
          <w:i w:val="false"/>
          <w:iCs w:val="false"/>
          <w:color w:val="111827"/>
          <w:sz w:val="22"/>
          <w:szCs w:val="22"/>
        </w:rPr>
        <w:t xml:space="preserve">We are copying [DEDUCTOR NAME]’s Chief Executive Officer, Chief Financial Officer, and Audit Committee Chair on this letter so that the matter is before the deductor’s board and audit committee through the appropriate governance channel.</w:t>
      </w:r>
    </w:p>
    <w:p>
      <w:pPr>
        <w:spacing w:after="120" w:before="0"/>
      </w:pPr>
      <w:r>
        <w:rPr>
          <w:rFonts w:ascii="Calibri" w:cs="Calibri" w:eastAsia="Calibri" w:hAnsi="Calibri"/>
          <w:b w:val="false"/>
          <w:bCs w:val="false"/>
          <w:i w:val="false"/>
          <w:iCs w:val="false"/>
          <w:color w:val="111827"/>
          <w:sz w:val="22"/>
          <w:szCs w:val="22"/>
        </w:rPr>
        <w:t xml:space="preserve"/>
      </w:r>
    </w:p>
    <w:p>
      <w:pPr>
        <w:spacing w:after="400" w:before="60" w:line="300"/>
        <w:jc w:val="left"/>
      </w:pPr>
      <w:r>
        <w:rPr>
          <w:rFonts w:ascii="Calibri" w:cs="Calibri" w:eastAsia="Calibri" w:hAnsi="Calibri"/>
          <w:b w:val="false"/>
          <w:bCs w:val="false"/>
          <w:i w:val="false"/>
          <w:iCs w:val="false"/>
          <w:color w:val="111827"/>
          <w:sz w:val="22"/>
          <w:szCs w:val="22"/>
        </w:rPr>
        <w:t xml:space="preserve">Yours sincerely,</w:t>
      </w:r>
    </w:p>
    <w:p>
      <w:pPr>
        <w:spacing w:after="40" w:before="60" w:line="300"/>
        <w:jc w:val="left"/>
      </w:pPr>
      <w:r>
        <w:rPr>
          <w:rFonts w:ascii="Calibri" w:cs="Calibri" w:eastAsia="Calibri" w:hAnsi="Calibri"/>
          <w:b/>
          <w:bCs/>
          <w:i w:val="false"/>
          <w:iCs w:val="false"/>
          <w:color w:val="111827"/>
          <w:sz w:val="22"/>
          <w:szCs w:val="22"/>
        </w:rPr>
        <w:t xml:space="preserve">[DEDUCTEE FINANCE HEAD NAME]</w:t>
      </w:r>
    </w:p>
    <w:p>
      <w:pPr>
        <w:spacing w:after="40" w:before="60" w:line="300"/>
        <w:jc w:val="left"/>
      </w:pPr>
      <w:r>
        <w:rPr>
          <w:rFonts w:ascii="Calibri" w:cs="Calibri" w:eastAsia="Calibri" w:hAnsi="Calibri"/>
          <w:b w:val="false"/>
          <w:bCs w:val="false"/>
          <w:i w:val="false"/>
          <w:iCs w:val="false"/>
          <w:color w:val="111827"/>
          <w:sz w:val="22"/>
          <w:szCs w:val="22"/>
        </w:rPr>
        <w:t xml:space="preserve">[DEDUCTEE COMPANY NAME]</w:t>
      </w:r>
    </w:p>
    <w:p>
      <w:pPr>
        <w:spacing w:after="40" w:before="60" w:line="300"/>
        <w:jc w:val="left"/>
      </w:pPr>
      <w:r>
        <w:rPr>
          <w:rFonts w:ascii="Calibri" w:cs="Calibri" w:eastAsia="Calibri" w:hAnsi="Calibri"/>
          <w:b w:val="false"/>
          <w:bCs w:val="false"/>
          <w:i w:val="false"/>
          <w:iCs w:val="false"/>
          <w:color w:val="718096"/>
          <w:sz w:val="18"/>
          <w:szCs w:val="18"/>
        </w:rPr>
        <w:t xml:space="preserve">[DEDUCTEE PAN]  ·  [DEDUCTEE TAN]</w:t>
      </w:r>
    </w:p>
    <w:p>
      <w:pPr>
        <w:spacing w:after="40" w:before="60" w:line="300"/>
        <w:jc w:val="left"/>
      </w:pPr>
      <w:r>
        <w:rPr>
          <w:rFonts w:ascii="Calibri" w:cs="Calibri" w:eastAsia="Calibri" w:hAnsi="Calibri"/>
          <w:b w:val="false"/>
          <w:bCs w:val="false"/>
          <w:i w:val="false"/>
          <w:iCs w:val="false"/>
          <w:color w:val="718096"/>
          <w:sz w:val="18"/>
          <w:szCs w:val="18"/>
        </w:rPr>
        <w:t xml:space="preserve">[DEDUCTEE COMPANY ADDRESS]</w:t>
      </w:r>
    </w:p>
    <w:p>
      <w:pPr>
        <w:spacing w:after="120" w:before="60" w:line="300"/>
        <w:jc w:val="left"/>
      </w:pPr>
      <w:r>
        <w:rPr>
          <w:rFonts w:ascii="Calibri" w:cs="Calibri" w:eastAsia="Calibri" w:hAnsi="Calibri"/>
          <w:b w:val="false"/>
          <w:bCs w:val="false"/>
          <w:i w:val="false"/>
          <w:iCs w:val="false"/>
          <w:color w:val="718096"/>
          <w:sz w:val="18"/>
          <w:szCs w:val="18"/>
        </w:rPr>
        <w:t xml:space="preserve">[FINANCE HEAD EMAIL]  ·  [FINANCE HEAD PHONE]</w:t>
      </w:r>
    </w:p>
    <w:p>
      <w:pPr>
        <w:pBdr>
          <w:bottom w:val="single" w:color="CBD5E0" w:sz="6" w:space="1"/>
        </w:pBdr>
        <w:spacing w:after="60" w:before="60"/>
      </w:pPr>
      <w:r>
        <w:rPr>
          <w:rFonts w:ascii="Calibri" w:cs="Calibri" w:eastAsia="Calibri" w:hAnsi="Calibri"/>
          <w:b w:val="false"/>
          <w:bCs w:val="false"/>
          <w:i w:val="false"/>
          <w:iCs w:val="false"/>
          <w:color w:val="111827"/>
          <w:sz w:val="22"/>
          <w:szCs w:val="22"/>
        </w:rPr>
        <w:t xml:space="preserve"/>
      </w:r>
    </w:p>
    <w:p>
      <w:pPr>
        <w:spacing w:after="120" w:before="60" w:line="300"/>
        <w:jc w:val="left"/>
      </w:pPr>
      <w:r>
        <w:rPr>
          <w:rFonts w:ascii="Calibri" w:cs="Calibri" w:eastAsia="Calibri" w:hAnsi="Calibri"/>
          <w:b/>
          <w:bCs/>
          <w:i w:val="false"/>
          <w:iCs w:val="false"/>
          <w:color w:val="4A5568"/>
          <w:sz w:val="18"/>
          <w:szCs w:val="18"/>
        </w:rPr>
        <w:t xml:space="preserve">Enclosures:  </w:t>
      </w:r>
      <w:r>
        <w:rPr>
          <w:rFonts w:ascii="Calibri" w:cs="Calibri" w:eastAsia="Calibri" w:hAnsi="Calibri"/>
          <w:b w:val="false"/>
          <w:bCs w:val="false"/>
          <w:i w:val="false"/>
          <w:iCs w:val="false"/>
          <w:color w:val="4A5568"/>
          <w:sz w:val="18"/>
          <w:szCs w:val="18"/>
        </w:rPr>
        <w:t xml:space="preserve">(1) Reconciliation working paper with Section 201(1A) interest computation;  (2) Form 168 excerpt for [QUARTER + FY];  (3) Copies of Levels 1 through 4 correspondence with delivery proofs;  (4) Invoice, payment advice, and TRACES documentation supporting the shortfall.</w:t>
      </w:r>
    </w:p>
    <w:sectPr>
      <w:headerReference w:type="default" r:id="rId7"/>
      <w:footerReference w:type="default" r:id="rId8"/>
      <w:pgSz w:w="12240" w:h="15840" w:orient="portrait"/>
      <w:pgMar w:top="100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BD5E0" w:sz="6" w:space="4"/>
      </w:pBdr>
      <w:spacing w:after="0" w:before="40"/>
      <w:jc w:val="left"/>
    </w:pPr>
    <w:r>
      <w:rPr>
        <w:rFonts w:ascii="Calibri" w:cs="Calibri" w:eastAsia="Calibri" w:hAnsi="Calibri"/>
        <w:b w:val="false"/>
        <w:bCs w:val="false"/>
        <w:i/>
        <w:iCs/>
        <w:color w:val="718096"/>
        <w:sz w:val="16"/>
        <w:szCs w:val="16"/>
      </w:rPr>
      <w:t xml:space="preserve">Illustrative template — customise before sending. </w:t>
    </w:r>
    <w:r>
      <w:rPr>
        <w:rFonts w:ascii="Calibri" w:cs="Calibri" w:eastAsia="Calibri" w:hAnsi="Calibri"/>
        <w:b w:val="false"/>
        <w:bCs w:val="false"/>
        <w:i w:val="false"/>
        <w:iCs w:val="false"/>
        <w:color w:val="718096"/>
        <w:sz w:val="16"/>
        <w:szCs w:val="16"/>
      </w:rPr>
      <w:t xml:space="preserve">Terra Insight Editorial Team.  Version 1.0, 2026-08-06.  Page </w:t>
    </w:r>
    <w:r>
      <w:rPr>
        <w:rFonts w:ascii="Calibri" w:cs="Calibri" w:eastAsia="Calibri" w:hAnsi="Calibri"/>
        <w:color w:val="718096"/>
        <w:sz w:val="16"/>
        <w:szCs w:val="16"/>
      </w:rPr>
      <w:fldChar w:fldCharType="begin"/>
      <w:instrText xml:space="preserve">PAGE</w:instrText>
      <w:fldChar w:fldCharType="separate"/>
      <w:fldChar w:fldCharType="end"/>
    </w:r>
    <w:r>
      <w:rPr>
        <w:rFonts w:ascii="Calibri" w:cs="Calibri" w:eastAsia="Calibri" w:hAnsi="Calibri"/>
        <w:b w:val="false"/>
        <w:bCs w:val="false"/>
        <w:i w:val="false"/>
        <w:iCs w:val="false"/>
        <w:color w:val="718096"/>
        <w:sz w:val="16"/>
        <w:szCs w:val="16"/>
      </w:rPr>
      <w:t xml:space="preserve"> of </w:t>
    </w:r>
    <w:r>
      <w:rPr>
        <w:rFonts w:ascii="Calibri" w:cs="Calibri" w:eastAsia="Calibri" w:hAnsi="Calibri"/>
        <w:color w:val="718096"/>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0F2B46" w:sz="12" w:space="4"/>
      </w:pBdr>
      <w:spacing w:after="40" w:before="0"/>
      <w:jc w:val="left"/>
    </w:pPr>
    <w:r>
      <w:rPr>
        <w:rFonts w:ascii="Calibri" w:cs="Calibri" w:eastAsia="Calibri" w:hAnsi="Calibri"/>
        <w:b/>
        <w:bCs/>
        <w:i w:val="false"/>
        <w:iCs w:val="false"/>
        <w:color w:val="0F2B46"/>
        <w:sz w:val="24"/>
        <w:szCs w:val="24"/>
      </w:rPr>
      <w:t xml:space="preserve">Terra Insight</w:t>
    </w:r>
    <w:r>
      <w:rPr>
        <w:rFonts w:ascii="Calibri" w:cs="Calibri" w:eastAsia="Calibri" w:hAnsi="Calibri"/>
        <w:b w:val="false"/>
        <w:bCs w:val="false"/>
        <w:i w:val="false"/>
        <w:iCs w:val="false"/>
        <w:color w:val="718096"/>
        <w:sz w:val="18"/>
        <w:szCs w:val="18"/>
      </w:rPr>
      <w:t xml:space="preserve">   |   </w:t>
    </w:r>
    <w:r>
      <w:rPr>
        <w:rFonts w:ascii="Calibri" w:cs="Calibri" w:eastAsia="Calibri" w:hAnsi="Calibri"/>
        <w:b w:val="false"/>
        <w:bCs w:val="false"/>
        <w:i w:val="false"/>
        <w:iCs w:val="false"/>
        <w:color w:val="4A5568"/>
        <w:sz w:val="18"/>
        <w:szCs w:val="18"/>
      </w:rPr>
      <w:t xml:space="preserve">Level 5 — Statutory Auditor Escalation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11827"/>
        <w:sz w:val="22"/>
        <w:szCs w:val="22"/>
      </w:rPr>
    </w:rPrDefault>
    <w:pPrDefault>
      <w:pPr>
        <w:spacing w:line="300"/>
      </w:pPr>
    </w:pPrDefault>
  </w:docDefaults>
  <w:style w:type="paragraph" w:styleId="Title">
    <w:name w:val="Title"/>
    <w:basedOn w:val="Normal"/>
    <w:next w:val="Normal"/>
    <w:qFormat/>
    <w:rPr>
      <w:sz w:val="56"/>
      <w:szCs w:val="56"/>
    </w:rPr>
  </w:style>
  <w:style w:type="paragraph" w:styleId="Heading1">
    <w:name w:val="Heading 1"/>
    <w:basedOn w:val="Normal"/>
    <w:next w:val="Normal"/>
    <w:qFormat/>
    <w:rPr>
      <w:rFonts w:ascii="Calibri" w:cs="Calibri" w:eastAsia="Calibri" w:hAnsi="Calibri"/>
      <w:b/>
      <w:bCs/>
      <w:color w:val="0F2B46"/>
      <w:sz w:val="32"/>
      <w:szCs w:val="32"/>
    </w:rPr>
  </w:style>
  <w:style w:type="paragraph" w:styleId="Heading2">
    <w:name w:val="Heading 2"/>
    <w:basedOn w:val="Normal"/>
    <w:next w:val="Normal"/>
    <w:qFormat/>
    <w:rPr>
      <w:rFonts w:ascii="Calibri" w:cs="Calibri" w:eastAsia="Calibri" w:hAnsi="Calibri"/>
      <w:b/>
      <w:bCs/>
      <w:color w:val="0F2B46"/>
      <w:sz w:val="24"/>
      <w:szCs w:val="24"/>
    </w:rPr>
  </w:style>
  <w:style w:type="paragraph" w:styleId="Heading3">
    <w:name w:val="Heading 3"/>
    <w:basedOn w:val="Normal"/>
    <w:next w:val="Normal"/>
    <w:qFormat/>
    <w:rPr>
      <w:rFonts w:ascii="Calibri" w:cs="Calibri" w:eastAsia="Calibri" w:hAnsi="Calibri"/>
      <w:b/>
      <w:bCs/>
      <w:color w:val="4A5568"/>
      <w:sz w:val="22"/>
      <w:szCs w:val="22"/>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Deductor Form 168 Query Letter Pack</dc:title>
  <dc:creator>Terra Insight</dc:creator>
  <dc:description>Deductor Form 168 Query Letter Pack — Level 5 — Statutory Auditor Escalation</dc:description>
  <cp:lastModifiedBy>Un-named</cp:lastModifiedBy>
  <cp:revision>1</cp:revision>
  <dcterms:created xsi:type="dcterms:W3CDTF">2026-08-16T05:21:00.786Z</dcterms:created>
  <dcterms:modified xsi:type="dcterms:W3CDTF">2026-08-16T05:21:00.786Z</dcterms:modified>
</cp:coreProperties>
</file>

<file path=docProps/custom.xml><?xml version="1.0" encoding="utf-8"?>
<Properties xmlns="http://schemas.openxmlformats.org/officeDocument/2006/custom-properties" xmlns:vt="http://schemas.openxmlformats.org/officeDocument/2006/docPropsVTypes"/>
</file>