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20" w:before="120"/>
        <w:jc w:val="left"/>
      </w:pPr>
      <w:r>
        <w:rPr>
          <w:rFonts w:ascii="Calibri" w:cs="Calibri" w:eastAsia="Calibri" w:hAnsi="Calibri"/>
          <w:b/>
          <w:bCs/>
          <w:i w:val="false"/>
          <w:iCs w:val="false"/>
          <w:color w:val="0F2B46"/>
          <w:sz w:val="32"/>
          <w:szCs w:val="32"/>
        </w:rPr>
        <w:t xml:space="preserve">Level 4 — Direct Payment Recovery Demand</w:t>
      </w:r>
    </w:p>
    <w:p>
      <w:pPr>
        <w:spacing w:after="200" w:before="60" w:line="300"/>
        <w:jc w:val="left"/>
      </w:pPr>
      <w:r>
        <w:rPr>
          <w:rFonts w:ascii="Calibri" w:cs="Calibri" w:eastAsia="Calibri" w:hAnsi="Calibri"/>
          <w:b/>
          <w:bCs/>
          <w:i w:val="false"/>
          <w:iCs w:val="false"/>
          <w:color w:val="0F2B46"/>
          <w:sz w:val="18"/>
          <w:szCs w:val="18"/>
        </w:rPr>
        <w:t xml:space="preserve">Issued T+90 from Level 1, or T+30 from Level 3 with no correction filed.  </w:t>
      </w:r>
      <w:r>
        <w:rPr>
          <w:rFonts w:ascii="Calibri" w:cs="Calibri" w:eastAsia="Calibri" w:hAnsi="Calibri"/>
          <w:b w:val="false"/>
          <w:bCs w:val="false"/>
          <w:i w:val="false"/>
          <w:iCs w:val="false"/>
          <w:color w:val="4A5568"/>
          <w:sz w:val="18"/>
          <w:szCs w:val="18"/>
        </w:rPr>
        <w:t xml:space="preserve">Owner: tax manager drafts, controller signs.  </w:t>
      </w:r>
      <w:r>
        <w:rPr>
          <w:rFonts w:ascii="Calibri" w:cs="Calibri" w:eastAsia="Calibri" w:hAnsi="Calibri"/>
          <w:b w:val="false"/>
          <w:bCs w:val="false"/>
          <w:i w:val="false"/>
          <w:iCs w:val="false"/>
          <w:color w:val="4A5568"/>
          <w:sz w:val="18"/>
          <w:szCs w:val="18"/>
        </w:rPr>
        <w:t xml:space="preserve">Next escalation: Level 5 (statutory auditor) if the deductor is subject to CARO 2020, otherwise refer to legal for a pre-suit notice.</w:t>
      </w:r>
    </w:p>
    <w:p>
      <w:pPr>
        <w:pBdr>
          <w:top w:val="single" w:color="7C5A00" w:sz="4" w:space="4"/>
          <w:bottom w:val="single" w:color="7C5A00" w:sz="4" w:space="4"/>
          <w:left w:val="single" w:color="7C5A00" w:sz="4" w:space="4"/>
          <w:right w:val="single" w:color="7C5A00" w:sz="4" w:space="4"/>
        </w:pBdr>
        <w:shd w:fill="FFF3CD" w:color="auto" w:val="clear"/>
        <w:spacing w:after="200" w:before="60"/>
      </w:pPr>
      <w:r>
        <w:rPr>
          <w:rFonts w:ascii="Calibri" w:cs="Calibri" w:eastAsia="Calibri" w:hAnsi="Calibri"/>
          <w:b/>
          <w:bCs/>
          <w:i w:val="false"/>
          <w:iCs w:val="false"/>
          <w:color w:val="7C5A00"/>
          <w:sz w:val="18"/>
          <w:szCs w:val="18"/>
        </w:rPr>
        <w:t xml:space="preserve">CUSTOMISE BEFORE SENDING  ·  </w:t>
      </w:r>
      <w:r>
        <w:rPr>
          <w:rFonts w:ascii="Calibri" w:cs="Calibri" w:eastAsia="Calibri" w:hAnsi="Calibri"/>
          <w:b w:val="false"/>
          <w:bCs w:val="false"/>
          <w:i w:val="false"/>
          <w:iCs w:val="false"/>
          <w:color w:val="7C5A00"/>
          <w:sz w:val="18"/>
          <w:szCs w:val="18"/>
        </w:rPr>
        <w:t xml:space="preserve">Replace every placeholder in square brackets. Verify Section 197 certificate register and Section 206AA PAN status on the deductor’s records before issue. Confirm the Form 168 filing due date for the quarter has passed. Refresh Section 201(1A) interest to the current computation date.</w:t>
      </w:r>
    </w:p>
    <w:p>
      <w:pPr>
        <w:pStyle w:val="Heading3"/>
        <w:spacing w:after="60" w:before="160"/>
        <w:jc w:val="left"/>
      </w:pPr>
      <w:r>
        <w:rPr>
          <w:rFonts w:ascii="Calibri" w:cs="Calibri" w:eastAsia="Calibri" w:hAnsi="Calibri"/>
          <w:b/>
          <w:bCs/>
          <w:i w:val="false"/>
          <w:iCs w:val="false"/>
          <w:color w:val="4A5568"/>
          <w:sz w:val="22"/>
          <w:szCs w:val="22"/>
        </w:rPr>
        <w:t xml:space="preserve">Statute anchor</w:t>
      </w:r>
    </w:p>
    <w:p>
      <w:pPr>
        <w:spacing w:after="120" w:before="60" w:line="300"/>
        <w:jc w:val="left"/>
      </w:pPr>
      <w:r>
        <w:rPr>
          <w:rFonts w:ascii="Calibri" w:cs="Calibri" w:eastAsia="Calibri" w:hAnsi="Calibri"/>
          <w:b w:val="false"/>
          <w:bCs w:val="false"/>
          <w:i w:val="false"/>
          <w:iCs w:val="false"/>
          <w:color w:val="111827"/>
          <w:sz w:val="22"/>
          <w:szCs w:val="22"/>
        </w:rPr>
        <w:t xml:space="preserve">Section 201(1A), Income-tax Act 2025 — interest on late deposit of tax deducted at one and a half per cent per month from the date on which the tax was deductible to the date on which the tax is actually deposited. Section 200A — assessee-in-default liability where TDS is deducted but not deposited. Section 234E fee at Rs 200 per day for delay in filing the TDS statement. The deductor’s contractual obligation to make good the deducted-but-unpaid amount as a commercial matter between the two parties.</w:t>
      </w:r>
    </w:p>
    <w:p>
      <w:pPr>
        <w:pStyle w:val="Heading3"/>
        <w:spacing w:after="60" w:before="160"/>
        <w:jc w:val="left"/>
      </w:pPr>
      <w:r>
        <w:rPr>
          <w:rFonts w:ascii="Calibri" w:cs="Calibri" w:eastAsia="Calibri" w:hAnsi="Calibri"/>
          <w:b/>
          <w:bCs/>
          <w:i w:val="false"/>
          <w:iCs w:val="false"/>
          <w:color w:val="4A5568"/>
          <w:sz w:val="22"/>
          <w:szCs w:val="22"/>
        </w:rPr>
        <w:t xml:space="preserve">Illustrative interest computation</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bCs/>
          <w:i w:val="false"/>
          <w:iCs w:val="false"/>
          <w:color w:val="111827"/>
          <w:sz w:val="22"/>
          <w:szCs w:val="22"/>
        </w:rPr>
        <w:t xml:space="preserve">Principal shortfall:  </w:t>
      </w:r>
      <w:r>
        <w:rPr>
          <w:rFonts w:ascii="Calibri" w:cs="Calibri" w:eastAsia="Calibri" w:hAnsi="Calibri"/>
          <w:b w:val="false"/>
          <w:bCs w:val="false"/>
          <w:i w:val="false"/>
          <w:iCs w:val="false"/>
          <w:color w:val="111827"/>
          <w:sz w:val="22"/>
          <w:szCs w:val="22"/>
        </w:rPr>
        <w:t xml:space="preserve">Rs 1,26,300 (illustrative — three unresolved deductions aggregated)</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bCs/>
          <w:i w:val="false"/>
          <w:iCs w:val="false"/>
          <w:color w:val="111827"/>
          <w:sz w:val="22"/>
          <w:szCs w:val="22"/>
        </w:rPr>
        <w:t xml:space="preserve">Original deduction date:  </w:t>
      </w:r>
      <w:r>
        <w:rPr>
          <w:rFonts w:ascii="Calibri" w:cs="Calibri" w:eastAsia="Calibri" w:hAnsi="Calibri"/>
          <w:b w:val="false"/>
          <w:bCs w:val="false"/>
          <w:i w:val="false"/>
          <w:iCs w:val="false"/>
          <w:color w:val="111827"/>
          <w:sz w:val="22"/>
          <w:szCs w:val="22"/>
        </w:rPr>
        <w:t xml:space="preserve">[ORIGINAL DEDUCTION DATE]</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bCs/>
          <w:i w:val="false"/>
          <w:iCs w:val="false"/>
          <w:color w:val="111827"/>
          <w:sz w:val="22"/>
          <w:szCs w:val="22"/>
        </w:rPr>
        <w:t xml:space="preserve">Date of this letter:  </w:t>
      </w:r>
      <w:r>
        <w:rPr>
          <w:rFonts w:ascii="Calibri" w:cs="Calibri" w:eastAsia="Calibri" w:hAnsi="Calibri"/>
          <w:b w:val="false"/>
          <w:bCs w:val="false"/>
          <w:i w:val="false"/>
          <w:iCs w:val="false"/>
          <w:color w:val="111827"/>
          <w:sz w:val="22"/>
          <w:szCs w:val="22"/>
        </w:rPr>
        <w:t xml:space="preserve">[DATE OF ISSUE]</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bCs/>
          <w:i w:val="false"/>
          <w:iCs w:val="false"/>
          <w:color w:val="111827"/>
          <w:sz w:val="22"/>
          <w:szCs w:val="22"/>
        </w:rPr>
        <w:t xml:space="preserve">Months elapsed:  </w:t>
      </w:r>
      <w:r>
        <w:rPr>
          <w:rFonts w:ascii="Calibri" w:cs="Calibri" w:eastAsia="Calibri" w:hAnsi="Calibri"/>
          <w:b w:val="false"/>
          <w:bCs w:val="false"/>
          <w:i w:val="false"/>
          <w:iCs w:val="false"/>
          <w:color w:val="111827"/>
          <w:sz w:val="22"/>
          <w:szCs w:val="22"/>
        </w:rPr>
        <w:t xml:space="preserve">12 (illustrative)</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bCs/>
          <w:i w:val="false"/>
          <w:iCs w:val="false"/>
          <w:color w:val="111827"/>
          <w:sz w:val="22"/>
          <w:szCs w:val="22"/>
        </w:rPr>
        <w:t xml:space="preserve">Section 201(1A) interest:  </w:t>
      </w:r>
      <w:r>
        <w:rPr>
          <w:rFonts w:ascii="Calibri" w:cs="Calibri" w:eastAsia="Calibri" w:hAnsi="Calibri"/>
          <w:b w:val="false"/>
          <w:bCs w:val="false"/>
          <w:i w:val="false"/>
          <w:iCs w:val="false"/>
          <w:color w:val="111827"/>
          <w:sz w:val="22"/>
          <w:szCs w:val="22"/>
        </w:rPr>
        <w:t xml:space="preserve">Rs 1,26,300 × 1.5% × 12 = Rs 18,945</w:t>
      </w:r>
    </w:p>
    <w:p>
      <w:pPr>
        <w:spacing w:after="40" w:before="40" w:line="280"/>
        <w:ind w:left="504" w:hanging="288"/>
      </w:pPr>
      <w:r>
        <w:rPr>
          <w:rFonts w:ascii="Calibri" w:cs="Calibri" w:eastAsia="Calibri" w:hAnsi="Calibri"/>
          <w:b/>
          <w:bCs/>
          <w:i w:val="false"/>
          <w:iCs w:val="false"/>
          <w:color w:val="0F2B46"/>
          <w:sz w:val="22"/>
          <w:szCs w:val="22"/>
        </w:rPr>
        <w:t xml:space="preserve">•  </w:t>
      </w:r>
      <w:r>
        <w:rPr>
          <w:rFonts w:ascii="Calibri" w:cs="Calibri" w:eastAsia="Calibri" w:hAnsi="Calibri"/>
          <w:b/>
          <w:bCs/>
          <w:i w:val="false"/>
          <w:iCs w:val="false"/>
          <w:color w:val="0F2B46"/>
          <w:sz w:val="22"/>
          <w:szCs w:val="22"/>
        </w:rPr>
        <w:t xml:space="preserve">Total demand:  </w:t>
      </w:r>
      <w:r>
        <w:rPr>
          <w:rFonts w:ascii="Calibri" w:cs="Calibri" w:eastAsia="Calibri" w:hAnsi="Calibri"/>
          <w:b/>
          <w:bCs/>
          <w:i w:val="false"/>
          <w:iCs w:val="false"/>
          <w:color w:val="0F2B46"/>
          <w:sz w:val="22"/>
          <w:szCs w:val="22"/>
        </w:rPr>
        <w:t xml:space="preserve">Rs 1,45,245</w:t>
      </w:r>
    </w:p>
    <w:p>
      <w:pPr>
        <w:spacing w:after="300" w:before="60" w:line="300"/>
        <w:jc w:val="left"/>
      </w:pPr>
      <w:r>
        <w:rPr>
          <w:rFonts w:ascii="Calibri" w:cs="Calibri" w:eastAsia="Calibri" w:hAnsi="Calibri"/>
          <w:b w:val="false"/>
          <w:bCs w:val="false"/>
          <w:i/>
          <w:iCs/>
          <w:color w:val="718096"/>
          <w:sz w:val="18"/>
          <w:szCs w:val="18"/>
        </w:rPr>
        <w:t xml:space="preserve">Refresh the Section 201(1A) interest against the current computation date before issue. Section 201(1A) interest continues to accrue against the deductor until the shortfall is either deposited to the credit of the Central Government or paid directly to the deductee.</w:t>
      </w:r>
    </w:p>
    <w:p>
      <w:pPr>
        <w:pBdr>
          <w:bottom w:val="single" w:color="CBD5E0" w:sz="6" w:space="1"/>
        </w:pBdr>
        <w:spacing w:after="60" w:before="60"/>
      </w:pPr>
      <w:r>
        <w:rPr>
          <w:rFonts w:ascii="Calibri" w:cs="Calibri" w:eastAsia="Calibri" w:hAnsi="Calibri"/>
          <w:b w:val="false"/>
          <w:bCs w:val="false"/>
          <w:i w:val="false"/>
          <w:iCs w:val="false"/>
          <w:color w:val="111827"/>
          <w:sz w:val="22"/>
          <w:szCs w:val="22"/>
        </w:rPr>
        <w:t xml:space="preserve"/>
      </w:r>
    </w:p>
    <w:p>
      <w:pPr>
        <w:spacing w:after="40" w:before="0" w:line="260"/>
      </w:pPr>
      <w:r>
        <w:rPr>
          <w:rFonts w:ascii="Calibri" w:cs="Calibri" w:eastAsia="Calibri" w:hAnsi="Calibri"/>
          <w:b/>
          <w:bCs/>
          <w:i w:val="false"/>
          <w:iCs w:val="false"/>
          <w:color w:val="111827"/>
          <w:sz w:val="22"/>
          <w:szCs w:val="22"/>
        </w:rPr>
        <w:t xml:space="preserve">To: </w:t>
      </w:r>
      <w:r>
        <w:rPr>
          <w:rFonts w:ascii="Calibri" w:cs="Calibri" w:eastAsia="Calibri" w:hAnsi="Calibri"/>
          <w:b w:val="false"/>
          <w:bCs w:val="false"/>
          <w:i w:val="false"/>
          <w:iCs w:val="false"/>
          <w:color w:val="111827"/>
          <w:sz w:val="22"/>
          <w:szCs w:val="22"/>
        </w:rPr>
        <w:t xml:space="preserve">[DEDUCTOR CEO NAME] / [DEDUCTOR MANAGING DIRECTOR NAME]  ·  [DEDUCTOR NAME]  ·  TAN [DEDUCTOR TAN]  ·  PAN [DEDUCTOR PAN]</w:t>
      </w:r>
    </w:p>
    <w:p>
      <w:pPr>
        <w:spacing w:after="40" w:before="0" w:line="260"/>
      </w:pPr>
      <w:r>
        <w:rPr>
          <w:rFonts w:ascii="Calibri" w:cs="Calibri" w:eastAsia="Calibri" w:hAnsi="Calibri"/>
          <w:b/>
          <w:bCs/>
          <w:i w:val="false"/>
          <w:iCs w:val="false"/>
          <w:color w:val="111827"/>
          <w:sz w:val="22"/>
          <w:szCs w:val="22"/>
        </w:rPr>
        <w:t xml:space="preserve">Cc: </w:t>
      </w:r>
      <w:r>
        <w:rPr>
          <w:rFonts w:ascii="Calibri" w:cs="Calibri" w:eastAsia="Calibri" w:hAnsi="Calibri"/>
          <w:b w:val="false"/>
          <w:bCs w:val="false"/>
          <w:i w:val="false"/>
          <w:iCs w:val="false"/>
          <w:color w:val="111827"/>
          <w:sz w:val="22"/>
          <w:szCs w:val="22"/>
        </w:rPr>
        <w:t xml:space="preserve">[DEDUCTOR CFO NAME]  ·  [DEDUCTOR HEAD OF TAX NAME]</w:t>
      </w:r>
    </w:p>
    <w:p>
      <w:pPr>
        <w:spacing w:after="40" w:before="0" w:line="260"/>
      </w:pPr>
      <w:r>
        <w:rPr>
          <w:rFonts w:ascii="Calibri" w:cs="Calibri" w:eastAsia="Calibri" w:hAnsi="Calibri"/>
          <w:b/>
          <w:bCs/>
          <w:i w:val="false"/>
          <w:iCs w:val="false"/>
          <w:color w:val="111827"/>
          <w:sz w:val="22"/>
          <w:szCs w:val="22"/>
        </w:rPr>
        <w:t xml:space="preserve">From: </w:t>
      </w:r>
      <w:r>
        <w:rPr>
          <w:rFonts w:ascii="Calibri" w:cs="Calibri" w:eastAsia="Calibri" w:hAnsi="Calibri"/>
          <w:b w:val="false"/>
          <w:bCs w:val="false"/>
          <w:i w:val="false"/>
          <w:iCs w:val="false"/>
          <w:color w:val="111827"/>
          <w:sz w:val="22"/>
          <w:szCs w:val="22"/>
        </w:rPr>
        <w:t xml:space="preserve">[DEDUCTEE COMPANY NAME], [DEDUCTEE FINANCE HEAD NAME]</w:t>
      </w:r>
    </w:p>
    <w:p>
      <w:pPr>
        <w:spacing w:after="40" w:before="0" w:line="260"/>
      </w:pPr>
      <w:r>
        <w:rPr>
          <w:rFonts w:ascii="Calibri" w:cs="Calibri" w:eastAsia="Calibri" w:hAnsi="Calibri"/>
          <w:b/>
          <w:bCs/>
          <w:i w:val="false"/>
          <w:iCs w:val="false"/>
          <w:color w:val="111827"/>
          <w:sz w:val="22"/>
          <w:szCs w:val="22"/>
        </w:rPr>
        <w:t xml:space="preserve">Date: </w:t>
      </w:r>
      <w:r>
        <w:rPr>
          <w:rFonts w:ascii="Calibri" w:cs="Calibri" w:eastAsia="Calibri" w:hAnsi="Calibri"/>
          <w:b w:val="false"/>
          <w:bCs w:val="false"/>
          <w:i w:val="false"/>
          <w:iCs w:val="false"/>
          <w:color w:val="111827"/>
          <w:sz w:val="22"/>
          <w:szCs w:val="22"/>
        </w:rPr>
        <w:t xml:space="preserve">[DATE OF ISSUE]</w:t>
      </w:r>
    </w:p>
    <w:p>
      <w:pPr>
        <w:spacing w:after="120" w:before="0"/>
      </w:pPr>
      <w:r>
        <w:rPr>
          <w:rFonts w:ascii="Calibri" w:cs="Calibri" w:eastAsia="Calibri" w:hAnsi="Calibri"/>
          <w:b w:val="false"/>
          <w:bCs w:val="false"/>
          <w:i w:val="false"/>
          <w:iCs w:val="false"/>
          <w:color w:val="111827"/>
          <w:sz w:val="22"/>
          <w:szCs w:val="22"/>
        </w:rPr>
        <w:t xml:space="preserve"/>
      </w:r>
    </w:p>
    <w:p>
      <w:pPr>
        <w:pBdr>
          <w:bottom w:val="single" w:color="0F2B46" w:sz="6" w:space="4"/>
        </w:pBdr>
        <w:spacing w:after="200" w:before="120"/>
      </w:pPr>
      <w:r>
        <w:rPr>
          <w:rFonts w:ascii="Calibri" w:cs="Calibri" w:eastAsia="Calibri" w:hAnsi="Calibri"/>
          <w:b/>
          <w:bCs/>
          <w:i w:val="false"/>
          <w:iCs w:val="false"/>
          <w:color w:val="111827"/>
          <w:sz w:val="22"/>
          <w:szCs w:val="22"/>
        </w:rPr>
        <w:t xml:space="preserve">Subject: </w:t>
      </w:r>
      <w:r>
        <w:rPr>
          <w:rFonts w:ascii="Calibri" w:cs="Calibri" w:eastAsia="Calibri" w:hAnsi="Calibri"/>
          <w:b/>
          <w:bCs/>
          <w:i w:val="false"/>
          <w:iCs w:val="false"/>
          <w:color w:val="111827"/>
          <w:sz w:val="22"/>
          <w:szCs w:val="22"/>
        </w:rPr>
        <w:t xml:space="preserve">Commercial recovery demand — TDS shortfall Rs [SHORTFALL Rs] plus Section 201(1A) interest — Invoice [INVOICE NUMBER]</w:t>
      </w:r>
    </w:p>
    <w:p>
      <w:pPr>
        <w:spacing w:after="120" w:before="60" w:line="300"/>
        <w:jc w:val="left"/>
      </w:pPr>
      <w:r>
        <w:rPr>
          <w:rFonts w:ascii="Calibri" w:cs="Calibri" w:eastAsia="Calibri" w:hAnsi="Calibri"/>
          <w:b w:val="false"/>
          <w:bCs w:val="false"/>
          <w:i w:val="false"/>
          <w:iCs w:val="false"/>
          <w:color w:val="111827"/>
          <w:sz w:val="22"/>
          <w:szCs w:val="22"/>
        </w:rPr>
        <w:t xml:space="preserve">Dear [DEDUCTOR CEO NAME] / [DEDUCTOR MANAGING DIRECTOR NAME],</w:t>
      </w:r>
    </w:p>
    <w:p>
      <w:pPr>
        <w:spacing w:after="120" w:before="60" w:line="300"/>
        <w:jc w:val="left"/>
      </w:pPr>
      <w:r>
        <w:rPr>
          <w:rFonts w:ascii="Calibri" w:cs="Calibri" w:eastAsia="Calibri" w:hAnsi="Calibri"/>
          <w:b w:val="false"/>
          <w:bCs w:val="false"/>
          <w:i w:val="false"/>
          <w:iCs w:val="false"/>
          <w:color w:val="111827"/>
          <w:sz w:val="22"/>
          <w:szCs w:val="22"/>
        </w:rPr>
        <w:t xml:space="preserve">Our correspondence dated [LEVEL 1 DATE], [LEVEL 2 DATE], and [LEVEL 3 DATE] (copies enclosed) regarding the Form 168 credit for the Rs [SHORTFALL Rs] TDS deduction made against our invoice [INVOICE NUMBER] dated [INVOICE DATE] of Rs [INVOICE AMOUNT Rs] gross exclusive of GST has not produced a corrected Form 168 filing, a corrected Form 131 certificate, or a filed correction statement acknowledged by TRACES addressing the shortfall.</w:t>
      </w:r>
    </w:p>
    <w:p>
      <w:pPr>
        <w:spacing w:after="120" w:before="60" w:line="300"/>
        <w:jc w:val="left"/>
      </w:pPr>
      <w:r>
        <w:rPr>
          <w:rFonts w:ascii="Calibri" w:cs="Calibri" w:eastAsia="Calibri" w:hAnsi="Calibri"/>
          <w:b w:val="false"/>
          <w:bCs w:val="false"/>
          <w:i w:val="false"/>
          <w:iCs w:val="false"/>
          <w:color w:val="111827"/>
          <w:sz w:val="22"/>
          <w:szCs w:val="22"/>
        </w:rPr>
        <w:t xml:space="preserve">The deduction of Rs [SHORTFALL Rs] was made from the payment to our organisation. That amount, having been deducted, was required to be deposited to the credit of the Central Government by your organisation on or before the seventh of the month following the deduction under Rule 30, and reported in the Form 168 for [QUARTER + FY] under Rule 31A. The absence of the credit on our TRACES account under our PAN [DEDUCTEE PAN], and the absence of a corrected Form 131 in our records, indicate that the deducted amount has either not been deposited to the credit of the Central Government or has not been correctly reported on your quarterly Form 168 filing.</w:t>
      </w:r>
    </w:p>
    <w:p>
      <w:pPr>
        <w:spacing w:after="120" w:before="60" w:line="300"/>
        <w:jc w:val="left"/>
      </w:pPr>
      <w:r>
        <w:rPr>
          <w:rFonts w:ascii="Calibri" w:cs="Calibri" w:eastAsia="Calibri" w:hAnsi="Calibri"/>
          <w:b w:val="false"/>
          <w:bCs w:val="false"/>
          <w:i w:val="false"/>
          <w:iCs w:val="false"/>
          <w:color w:val="111827"/>
          <w:sz w:val="22"/>
          <w:szCs w:val="22"/>
        </w:rPr>
        <w:t xml:space="preserve">We accordingly demand direct payment of the following as a commercial recovery, without prejudice to your organisation’s statutory liability under Section 200A:</w:t>
      </w:r>
    </w:p>
    <w:p>
      <w:pPr>
        <w:spacing w:after="40" w:before="40" w:line="280"/>
        <w:ind w:left="504" w:hanging="360"/>
      </w:pPr>
      <w:r>
        <w:rPr>
          <w:rFonts w:ascii="Calibri" w:cs="Calibri" w:eastAsia="Calibri" w:hAnsi="Calibri"/>
          <w:b/>
          <w:bCs/>
          <w:i w:val="false"/>
          <w:iCs w:val="false"/>
          <w:color w:val="111827"/>
          <w:sz w:val="22"/>
          <w:szCs w:val="22"/>
        </w:rPr>
        <w:t xml:space="preserve">1.  </w:t>
      </w:r>
      <w:r>
        <w:rPr>
          <w:rFonts w:ascii="Calibri" w:cs="Calibri" w:eastAsia="Calibri" w:hAnsi="Calibri"/>
          <w:b/>
          <w:bCs/>
          <w:i w:val="false"/>
          <w:iCs w:val="false"/>
          <w:color w:val="111827"/>
          <w:sz w:val="22"/>
          <w:szCs w:val="22"/>
        </w:rPr>
        <w:t xml:space="preserve">Principal shortfall:  </w:t>
      </w:r>
      <w:r>
        <w:rPr>
          <w:rFonts w:ascii="Calibri" w:cs="Calibri" w:eastAsia="Calibri" w:hAnsi="Calibri"/>
          <w:b w:val="false"/>
          <w:bCs w:val="false"/>
          <w:i w:val="false"/>
          <w:iCs w:val="false"/>
          <w:color w:val="111827"/>
          <w:sz w:val="22"/>
          <w:szCs w:val="22"/>
        </w:rPr>
        <w:t xml:space="preserve">Rs [SHORTFALL Rs] (illustratively Rs 1,26,300), being the amount deducted from payment against invoice [INVOICE NUMBER] and not reflected as a credit on our TRACES account for [QUARTER + FY].</w:t>
      </w:r>
    </w:p>
    <w:p>
      <w:pPr>
        <w:spacing w:after="40" w:before="40" w:line="280"/>
        <w:ind w:left="504" w:hanging="360"/>
      </w:pPr>
      <w:r>
        <w:rPr>
          <w:rFonts w:ascii="Calibri" w:cs="Calibri" w:eastAsia="Calibri" w:hAnsi="Calibri"/>
          <w:b/>
          <w:bCs/>
          <w:i w:val="false"/>
          <w:iCs w:val="false"/>
          <w:color w:val="111827"/>
          <w:sz w:val="22"/>
          <w:szCs w:val="22"/>
        </w:rPr>
        <w:t xml:space="preserve">2.  </w:t>
      </w:r>
      <w:r>
        <w:rPr>
          <w:rFonts w:ascii="Calibri" w:cs="Calibri" w:eastAsia="Calibri" w:hAnsi="Calibri"/>
          <w:b/>
          <w:bCs/>
          <w:i w:val="false"/>
          <w:iCs w:val="false"/>
          <w:color w:val="111827"/>
          <w:sz w:val="22"/>
          <w:szCs w:val="22"/>
        </w:rPr>
        <w:t xml:space="preserve">Interest under Section 201(1A):  </w:t>
      </w:r>
      <w:r>
        <w:rPr>
          <w:rFonts w:ascii="Calibri" w:cs="Calibri" w:eastAsia="Calibri" w:hAnsi="Calibri"/>
          <w:b w:val="false"/>
          <w:bCs w:val="false"/>
          <w:i w:val="false"/>
          <w:iCs w:val="false"/>
          <w:color w:val="111827"/>
          <w:sz w:val="22"/>
          <w:szCs w:val="22"/>
        </w:rPr>
        <w:t xml:space="preserve">one and a half per cent per month from [ORIGINAL DEDUCTION DATE] to [DATE OF THIS LETTER], calculated as Rs [SHORTFALL Rs] multiplied by one and a half per cent multiplied by [MONTHS ELAPSED] = Rs [INTEREST AMOUNT] (illustratively Rs 18,945 for a Rs 1,26,300 shortfall aged twelve months).</w:t>
      </w:r>
    </w:p>
    <w:p>
      <w:pPr>
        <w:spacing w:after="40" w:before="40" w:line="280"/>
        <w:ind w:left="504" w:hanging="360"/>
      </w:pPr>
      <w:r>
        <w:rPr>
          <w:rFonts w:ascii="Calibri" w:cs="Calibri" w:eastAsia="Calibri" w:hAnsi="Calibri"/>
          <w:b/>
          <w:bCs/>
          <w:i w:val="false"/>
          <w:iCs w:val="false"/>
          <w:color w:val="111827"/>
          <w:sz w:val="22"/>
          <w:szCs w:val="22"/>
        </w:rPr>
        <w:t xml:space="preserve">3.  </w:t>
      </w:r>
      <w:r>
        <w:rPr>
          <w:rFonts w:ascii="Calibri" w:cs="Calibri" w:eastAsia="Calibri" w:hAnsi="Calibri"/>
          <w:b/>
          <w:bCs/>
          <w:i w:val="false"/>
          <w:iCs w:val="false"/>
          <w:color w:val="0F2B46"/>
          <w:sz w:val="22"/>
          <w:szCs w:val="22"/>
        </w:rPr>
        <w:t xml:space="preserve">Total demand:  </w:t>
      </w:r>
      <w:r>
        <w:rPr>
          <w:rFonts w:ascii="Calibri" w:cs="Calibri" w:eastAsia="Calibri" w:hAnsi="Calibri"/>
          <w:b w:val="false"/>
          <w:bCs w:val="false"/>
          <w:i w:val="false"/>
          <w:iCs w:val="false"/>
          <w:color w:val="0F2B46"/>
          <w:sz w:val="22"/>
          <w:szCs w:val="22"/>
        </w:rPr>
        <w:t xml:space="preserve">Rs [PRINCIPAL PLUS INTEREST] (illustratively Rs 1,45,245).</w:t>
      </w:r>
    </w:p>
    <w:p>
      <w:pPr>
        <w:spacing w:after="120" w:before="60" w:line="300"/>
        <w:jc w:val="left"/>
      </w:pPr>
      <w:r>
        <w:rPr>
          <w:rFonts w:ascii="Calibri" w:cs="Calibri" w:eastAsia="Calibri" w:hAnsi="Calibri"/>
          <w:b w:val="false"/>
          <w:bCs w:val="false"/>
          <w:i w:val="false"/>
          <w:iCs w:val="false"/>
          <w:color w:val="111827"/>
          <w:sz w:val="22"/>
          <w:szCs w:val="22"/>
        </w:rPr>
        <w:t xml:space="preserve">Payment is to be made by NEFT or RTGS to our account [BANK ACCOUNT DETAILS — bank name, branch, account number, IFSC] within thirty days of the date of this letter. In the event that the shortfall is resolved by way of a corrected Form 168 filing and a valid Form 131 certificate issued to our organisation within the same thirty-day window, the demand for direct commercial recovery will be withdrawn against confirmation of the credit on our TRACES account.</w:t>
      </w:r>
    </w:p>
    <w:p>
      <w:pPr>
        <w:spacing w:after="120" w:before="60" w:line="300"/>
        <w:jc w:val="left"/>
      </w:pPr>
      <w:r>
        <w:rPr>
          <w:rFonts w:ascii="Calibri" w:cs="Calibri" w:eastAsia="Calibri" w:hAnsi="Calibri"/>
          <w:b w:val="false"/>
          <w:bCs w:val="false"/>
          <w:i w:val="false"/>
          <w:iCs w:val="false"/>
          <w:color w:val="111827"/>
          <w:sz w:val="22"/>
          <w:szCs w:val="22"/>
        </w:rPr>
        <w:t xml:space="preserve">The Section 201(1A) interest at one and a half per cent per month continues to accrue against your organisation until the shortfall is either deposited to the credit of the Central Government or paid directly to our organisation. Failure to respond to this demand within thirty days will result in escalation of this matter to the statutory auditor of your organisation under the CARO 2020 clause (i) reporting framework, followed by consideration of legal remedies available to our organisation.</w:t>
      </w:r>
    </w:p>
    <w:p>
      <w:pPr>
        <w:spacing w:after="120" w:before="0"/>
      </w:pPr>
      <w:r>
        <w:rPr>
          <w:rFonts w:ascii="Calibri" w:cs="Calibri" w:eastAsia="Calibri" w:hAnsi="Calibri"/>
          <w:b w:val="false"/>
          <w:bCs w:val="false"/>
          <w:i w:val="false"/>
          <w:iCs w:val="false"/>
          <w:color w:val="111827"/>
          <w:sz w:val="22"/>
          <w:szCs w:val="22"/>
        </w:rPr>
        <w:t xml:space="preserve"/>
      </w:r>
    </w:p>
    <w:p>
      <w:pPr>
        <w:spacing w:after="400" w:before="60" w:line="300"/>
        <w:jc w:val="left"/>
      </w:pPr>
      <w:r>
        <w:rPr>
          <w:rFonts w:ascii="Calibri" w:cs="Calibri" w:eastAsia="Calibri" w:hAnsi="Calibri"/>
          <w:b w:val="false"/>
          <w:bCs w:val="false"/>
          <w:i w:val="false"/>
          <w:iCs w:val="false"/>
          <w:color w:val="111827"/>
          <w:sz w:val="22"/>
          <w:szCs w:val="22"/>
        </w:rPr>
        <w:t xml:space="preserve">Yours sincerely,</w:t>
      </w:r>
    </w:p>
    <w:p>
      <w:pPr>
        <w:spacing w:after="40" w:before="60" w:line="300"/>
        <w:jc w:val="left"/>
      </w:pPr>
      <w:r>
        <w:rPr>
          <w:rFonts w:ascii="Calibri" w:cs="Calibri" w:eastAsia="Calibri" w:hAnsi="Calibri"/>
          <w:b/>
          <w:bCs/>
          <w:i w:val="false"/>
          <w:iCs w:val="false"/>
          <w:color w:val="111827"/>
          <w:sz w:val="22"/>
          <w:szCs w:val="22"/>
        </w:rPr>
        <w:t xml:space="preserve">[DEDUCTEE FINANCE HEAD NAME]</w:t>
      </w:r>
    </w:p>
    <w:p>
      <w:pPr>
        <w:spacing w:after="40" w:before="60" w:line="300"/>
        <w:jc w:val="left"/>
      </w:pPr>
      <w:r>
        <w:rPr>
          <w:rFonts w:ascii="Calibri" w:cs="Calibri" w:eastAsia="Calibri" w:hAnsi="Calibri"/>
          <w:b w:val="false"/>
          <w:bCs w:val="false"/>
          <w:i w:val="false"/>
          <w:iCs w:val="false"/>
          <w:color w:val="111827"/>
          <w:sz w:val="22"/>
          <w:szCs w:val="22"/>
        </w:rPr>
        <w:t xml:space="preserve">[DEDUCTEE COMPANY NAME]</w:t>
      </w:r>
    </w:p>
    <w:p>
      <w:pPr>
        <w:spacing w:after="40" w:before="60" w:line="300"/>
        <w:jc w:val="left"/>
      </w:pPr>
      <w:r>
        <w:rPr>
          <w:rFonts w:ascii="Calibri" w:cs="Calibri" w:eastAsia="Calibri" w:hAnsi="Calibri"/>
          <w:b w:val="false"/>
          <w:bCs w:val="false"/>
          <w:i w:val="false"/>
          <w:iCs w:val="false"/>
          <w:color w:val="718096"/>
          <w:sz w:val="18"/>
          <w:szCs w:val="18"/>
        </w:rPr>
        <w:t xml:space="preserve">[DEDUCTEE PAN]  ·  [DEDUCTEE TAN]</w:t>
      </w:r>
    </w:p>
    <w:p>
      <w:pPr>
        <w:spacing w:after="40" w:before="60" w:line="300"/>
        <w:jc w:val="left"/>
      </w:pPr>
      <w:r>
        <w:rPr>
          <w:rFonts w:ascii="Calibri" w:cs="Calibri" w:eastAsia="Calibri" w:hAnsi="Calibri"/>
          <w:b w:val="false"/>
          <w:bCs w:val="false"/>
          <w:i w:val="false"/>
          <w:iCs w:val="false"/>
          <w:color w:val="718096"/>
          <w:sz w:val="18"/>
          <w:szCs w:val="18"/>
        </w:rPr>
        <w:t xml:space="preserve">[DEDUCTEE COMPANY ADDRESS]</w:t>
      </w:r>
    </w:p>
    <w:p>
      <w:pPr>
        <w:spacing w:after="120" w:before="60" w:line="300"/>
        <w:jc w:val="left"/>
      </w:pPr>
      <w:r>
        <w:rPr>
          <w:rFonts w:ascii="Calibri" w:cs="Calibri" w:eastAsia="Calibri" w:hAnsi="Calibri"/>
          <w:b w:val="false"/>
          <w:bCs w:val="false"/>
          <w:i w:val="false"/>
          <w:iCs w:val="false"/>
          <w:color w:val="718096"/>
          <w:sz w:val="18"/>
          <w:szCs w:val="18"/>
        </w:rPr>
        <w:t xml:space="preserve">[FINANCE HEAD EMAIL]  ·  [FINANCE HEAD PHONE]</w:t>
      </w:r>
    </w:p>
    <w:p>
      <w:pPr>
        <w:pBdr>
          <w:bottom w:val="single" w:color="CBD5E0" w:sz="6" w:space="1"/>
        </w:pBdr>
        <w:spacing w:after="60" w:before="60"/>
      </w:pPr>
      <w:r>
        <w:rPr>
          <w:rFonts w:ascii="Calibri" w:cs="Calibri" w:eastAsia="Calibri" w:hAnsi="Calibri"/>
          <w:b w:val="false"/>
          <w:bCs w:val="false"/>
          <w:i w:val="false"/>
          <w:iCs w:val="false"/>
          <w:color w:val="111827"/>
          <w:sz w:val="22"/>
          <w:szCs w:val="22"/>
        </w:rPr>
        <w:t xml:space="preserve"/>
      </w:r>
    </w:p>
    <w:p>
      <w:pPr>
        <w:spacing w:after="120" w:before="60" w:line="300"/>
        <w:jc w:val="left"/>
      </w:pPr>
      <w:r>
        <w:rPr>
          <w:rFonts w:ascii="Calibri" w:cs="Calibri" w:eastAsia="Calibri" w:hAnsi="Calibri"/>
          <w:b/>
          <w:bCs/>
          <w:i w:val="false"/>
          <w:iCs w:val="false"/>
          <w:color w:val="4A5568"/>
          <w:sz w:val="18"/>
          <w:szCs w:val="18"/>
        </w:rPr>
        <w:t xml:space="preserve">Enclosures:  </w:t>
      </w:r>
      <w:r>
        <w:rPr>
          <w:rFonts w:ascii="Calibri" w:cs="Calibri" w:eastAsia="Calibri" w:hAnsi="Calibri"/>
          <w:b w:val="false"/>
          <w:bCs w:val="false"/>
          <w:i w:val="false"/>
          <w:iCs w:val="false"/>
          <w:color w:val="4A5568"/>
          <w:sz w:val="18"/>
          <w:szCs w:val="18"/>
        </w:rPr>
        <w:t xml:space="preserve">(1) Reconciliation working paper with Section 201(1A) interest computation refreshed to date of letter;  (2) Copies of Level 1, Level 2, and Level 3 correspondence with delivery proofs.</w:t>
      </w:r>
    </w:p>
    <w:sectPr>
      <w:headerReference w:type="default" r:id="rId7"/>
      <w:footerReference w:type="default" r:id="rId8"/>
      <w:pgSz w:w="12240" w:h="15840" w:orient="portrait"/>
      <w:pgMar w:top="100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BD5E0" w:sz="6" w:space="4"/>
      </w:pBdr>
      <w:spacing w:after="0" w:before="40"/>
      <w:jc w:val="left"/>
    </w:pPr>
    <w:r>
      <w:rPr>
        <w:rFonts w:ascii="Calibri" w:cs="Calibri" w:eastAsia="Calibri" w:hAnsi="Calibri"/>
        <w:b w:val="false"/>
        <w:bCs w:val="false"/>
        <w:i/>
        <w:iCs/>
        <w:color w:val="718096"/>
        <w:sz w:val="16"/>
        <w:szCs w:val="16"/>
      </w:rPr>
      <w:t xml:space="preserve">Illustrative template — customise before sending. </w:t>
    </w:r>
    <w:r>
      <w:rPr>
        <w:rFonts w:ascii="Calibri" w:cs="Calibri" w:eastAsia="Calibri" w:hAnsi="Calibri"/>
        <w:b w:val="false"/>
        <w:bCs w:val="false"/>
        <w:i w:val="false"/>
        <w:iCs w:val="false"/>
        <w:color w:val="718096"/>
        <w:sz w:val="16"/>
        <w:szCs w:val="16"/>
      </w:rPr>
      <w:t xml:space="preserve">Terra Insight Editorial Team.  Version 1.0, 2026-08-06.  Page </w:t>
    </w:r>
    <w:r>
      <w:rPr>
        <w:rFonts w:ascii="Calibri" w:cs="Calibri" w:eastAsia="Calibri" w:hAnsi="Calibri"/>
        <w:color w:val="718096"/>
        <w:sz w:val="16"/>
        <w:szCs w:val="16"/>
      </w:rPr>
      <w:fldChar w:fldCharType="begin"/>
      <w:instrText xml:space="preserve">PAGE</w:instrText>
      <w:fldChar w:fldCharType="separate"/>
      <w:fldChar w:fldCharType="end"/>
    </w:r>
    <w:r>
      <w:rPr>
        <w:rFonts w:ascii="Calibri" w:cs="Calibri" w:eastAsia="Calibri" w:hAnsi="Calibri"/>
        <w:b w:val="false"/>
        <w:bCs w:val="false"/>
        <w:i w:val="false"/>
        <w:iCs w:val="false"/>
        <w:color w:val="718096"/>
        <w:sz w:val="16"/>
        <w:szCs w:val="16"/>
      </w:rPr>
      <w:t xml:space="preserve"> of </w:t>
    </w:r>
    <w:r>
      <w:rPr>
        <w:rFonts w:ascii="Calibri" w:cs="Calibri" w:eastAsia="Calibri" w:hAnsi="Calibri"/>
        <w:color w:val="718096"/>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0F2B46" w:sz="12" w:space="4"/>
      </w:pBdr>
      <w:spacing w:after="40" w:before="0"/>
      <w:jc w:val="left"/>
    </w:pPr>
    <w:r>
      <w:rPr>
        <w:rFonts w:ascii="Calibri" w:cs="Calibri" w:eastAsia="Calibri" w:hAnsi="Calibri"/>
        <w:b/>
        <w:bCs/>
        <w:i w:val="false"/>
        <w:iCs w:val="false"/>
        <w:color w:val="0F2B46"/>
        <w:sz w:val="24"/>
        <w:szCs w:val="24"/>
      </w:rPr>
      <w:t xml:space="preserve">Terra Insight</w:t>
    </w:r>
    <w:r>
      <w:rPr>
        <w:rFonts w:ascii="Calibri" w:cs="Calibri" w:eastAsia="Calibri" w:hAnsi="Calibri"/>
        <w:b w:val="false"/>
        <w:bCs w:val="false"/>
        <w:i w:val="false"/>
        <w:iCs w:val="false"/>
        <w:color w:val="718096"/>
        <w:sz w:val="18"/>
        <w:szCs w:val="18"/>
      </w:rPr>
      <w:t xml:space="preserve">   |   </w:t>
    </w:r>
    <w:r>
      <w:rPr>
        <w:rFonts w:ascii="Calibri" w:cs="Calibri" w:eastAsia="Calibri" w:hAnsi="Calibri"/>
        <w:b w:val="false"/>
        <w:bCs w:val="false"/>
        <w:i w:val="false"/>
        <w:iCs w:val="false"/>
        <w:color w:val="4A5568"/>
        <w:sz w:val="18"/>
        <w:szCs w:val="18"/>
      </w:rPr>
      <w:t xml:space="preserve">Level 4 — Direct Payment Recovery Demand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11827"/>
        <w:sz w:val="22"/>
        <w:szCs w:val="22"/>
      </w:rPr>
    </w:rPrDefault>
    <w:pPrDefault>
      <w:pPr>
        <w:spacing w:line="300"/>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rFonts w:ascii="Calibri" w:cs="Calibri" w:eastAsia="Calibri" w:hAnsi="Calibri"/>
      <w:b/>
      <w:bCs/>
      <w:color w:val="0F2B46"/>
      <w:sz w:val="32"/>
      <w:szCs w:val="32"/>
    </w:rPr>
  </w:style>
  <w:style w:type="paragraph" w:styleId="Heading2">
    <w:name w:val="Heading 2"/>
    <w:basedOn w:val="Normal"/>
    <w:next w:val="Normal"/>
    <w:qFormat/>
    <w:rPr>
      <w:rFonts w:ascii="Calibri" w:cs="Calibri" w:eastAsia="Calibri" w:hAnsi="Calibri"/>
      <w:b/>
      <w:bCs/>
      <w:color w:val="0F2B46"/>
      <w:sz w:val="24"/>
      <w:szCs w:val="24"/>
    </w:rPr>
  </w:style>
  <w:style w:type="paragraph" w:styleId="Heading3">
    <w:name w:val="Heading 3"/>
    <w:basedOn w:val="Normal"/>
    <w:next w:val="Normal"/>
    <w:qFormat/>
    <w:rPr>
      <w:rFonts w:ascii="Calibri" w:cs="Calibri" w:eastAsia="Calibri" w:hAnsi="Calibri"/>
      <w:b/>
      <w:bCs/>
      <w:color w:val="4A5568"/>
      <w:sz w:val="22"/>
      <w:szCs w:val="22"/>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Deductor Form 168 Query Letter Pack</dc:title>
  <dc:creator>Terra Insight</dc:creator>
  <dc:description>Deductor Form 168 Query Letter Pack — Level 4 — Direct Payment Recovery Demand</dc:description>
  <cp:lastModifiedBy>Un-named</cp:lastModifiedBy>
  <cp:revision>1</cp:revision>
  <dcterms:created xsi:type="dcterms:W3CDTF">2026-08-16T05:21:00.776Z</dcterms:created>
  <dcterms:modified xsi:type="dcterms:W3CDTF">2026-08-16T05:21:00.776Z</dcterms:modified>
</cp:coreProperties>
</file>

<file path=docProps/custom.xml><?xml version="1.0" encoding="utf-8"?>
<Properties xmlns="http://schemas.openxmlformats.org/officeDocument/2006/custom-properties" xmlns:vt="http://schemas.openxmlformats.org/officeDocument/2006/docPropsVTypes"/>
</file>