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spacing w:after="120" w:before="120"/>
        <w:jc w:val="left"/>
      </w:pPr>
      <w:r>
        <w:rPr>
          <w:rFonts w:ascii="Calibri" w:cs="Calibri" w:eastAsia="Calibri" w:hAnsi="Calibri"/>
          <w:b/>
          <w:bCs/>
          <w:i w:val="false"/>
          <w:iCs w:val="false"/>
          <w:color w:val="0F2B46"/>
          <w:sz w:val="32"/>
          <w:szCs w:val="32"/>
        </w:rPr>
        <w:t xml:space="preserve">Level 2 — Form 131 Correction Request</w:t>
      </w:r>
    </w:p>
    <w:p>
      <w:pPr>
        <w:spacing w:after="200" w:before="60" w:line="300"/>
        <w:jc w:val="left"/>
      </w:pPr>
      <w:r>
        <w:rPr>
          <w:rFonts w:ascii="Calibri" w:cs="Calibri" w:eastAsia="Calibri" w:hAnsi="Calibri"/>
          <w:b/>
          <w:bCs/>
          <w:i w:val="false"/>
          <w:iCs w:val="false"/>
          <w:color w:val="0F2B46"/>
          <w:sz w:val="18"/>
          <w:szCs w:val="18"/>
        </w:rPr>
        <w:t xml:space="preserve">Issued T+30 from Level 1.  </w:t>
      </w:r>
      <w:r>
        <w:rPr>
          <w:rFonts w:ascii="Calibri" w:cs="Calibri" w:eastAsia="Calibri" w:hAnsi="Calibri"/>
          <w:b w:val="false"/>
          <w:bCs w:val="false"/>
          <w:i w:val="false"/>
          <w:iCs w:val="false"/>
          <w:color w:val="4A5568"/>
          <w:sz w:val="18"/>
          <w:szCs w:val="18"/>
        </w:rPr>
        <w:t xml:space="preserve">Owner: tax executive drafts, tax manager signs.  </w:t>
      </w:r>
      <w:r>
        <w:rPr>
          <w:rFonts w:ascii="Calibri" w:cs="Calibri" w:eastAsia="Calibri" w:hAnsi="Calibri"/>
          <w:b w:val="false"/>
          <w:bCs w:val="false"/>
          <w:i w:val="false"/>
          <w:iCs w:val="false"/>
          <w:color w:val="4A5568"/>
          <w:sz w:val="18"/>
          <w:szCs w:val="18"/>
        </w:rPr>
        <w:t xml:space="preserve">Next escalation: Level 3 for FY 2018-19 through FY 2022-23 residuals, or Level 4 for recent-quarter shortfalls with an ordinary correction window still open.</w:t>
      </w:r>
    </w:p>
    <w:p>
      <w:pPr>
        <w:pBdr>
          <w:top w:val="single" w:color="7C5A00" w:sz="4" w:space="4"/>
          <w:bottom w:val="single" w:color="7C5A00" w:sz="4" w:space="4"/>
          <w:left w:val="single" w:color="7C5A00" w:sz="4" w:space="4"/>
          <w:right w:val="single" w:color="7C5A00" w:sz="4" w:space="4"/>
        </w:pBdr>
        <w:shd w:fill="FFF3CD" w:color="auto" w:val="clear"/>
        <w:spacing w:after="200" w:before="60"/>
      </w:pPr>
      <w:r>
        <w:rPr>
          <w:rFonts w:ascii="Calibri" w:cs="Calibri" w:eastAsia="Calibri" w:hAnsi="Calibri"/>
          <w:b/>
          <w:bCs/>
          <w:i w:val="false"/>
          <w:iCs w:val="false"/>
          <w:color w:val="7C5A00"/>
          <w:sz w:val="18"/>
          <w:szCs w:val="18"/>
        </w:rPr>
        <w:t xml:space="preserve">CUSTOMISE BEFORE SENDING  ·  </w:t>
      </w:r>
      <w:r>
        <w:rPr>
          <w:rFonts w:ascii="Calibri" w:cs="Calibri" w:eastAsia="Calibri" w:hAnsi="Calibri"/>
          <w:b w:val="false"/>
          <w:bCs w:val="false"/>
          <w:i w:val="false"/>
          <w:iCs w:val="false"/>
          <w:color w:val="7C5A00"/>
          <w:sz w:val="18"/>
          <w:szCs w:val="18"/>
        </w:rPr>
        <w:t xml:space="preserve">Replace every placeholder in square brackets. Verify Section 197 certificate register and Section 206AA PAN status on the deductor’s records before issue. Confirm the Form 168 filing due date for the quarter has passed. Refresh Section 201(1A) interest to the current computation date.</w:t>
      </w:r>
    </w:p>
    <w:p>
      <w:pPr>
        <w:pStyle w:val="Heading3"/>
        <w:spacing w:after="60" w:before="160"/>
        <w:jc w:val="left"/>
      </w:pPr>
      <w:r>
        <w:rPr>
          <w:rFonts w:ascii="Calibri" w:cs="Calibri" w:eastAsia="Calibri" w:hAnsi="Calibri"/>
          <w:b/>
          <w:bCs/>
          <w:i w:val="false"/>
          <w:iCs w:val="false"/>
          <w:color w:val="4A5568"/>
          <w:sz w:val="22"/>
          <w:szCs w:val="22"/>
        </w:rPr>
        <w:t xml:space="preserve">Statute anchor</w:t>
      </w:r>
    </w:p>
    <w:p>
      <w:pPr>
        <w:spacing w:after="120" w:before="60" w:line="300"/>
        <w:jc w:val="left"/>
      </w:pPr>
      <w:r>
        <w:rPr>
          <w:rFonts w:ascii="Calibri" w:cs="Calibri" w:eastAsia="Calibri" w:hAnsi="Calibri"/>
          <w:b w:val="false"/>
          <w:bCs w:val="false"/>
          <w:i w:val="false"/>
          <w:iCs w:val="false"/>
          <w:color w:val="111827"/>
          <w:sz w:val="22"/>
          <w:szCs w:val="22"/>
        </w:rPr>
        <w:t xml:space="preserve">Rule 31A, Income-tax Rules 2025 — statement of deduction of tax under Section 200(3) and issue of certificate under Section 203. Every deductor is required to issue a Form 131 certificate to every deductee whose PAN is reflected in the Form 168 filing within fifteen days of the Form 168 due date. The Form 131 carries the deductor’s TAN, the deductee’s PAN, the payment code, the gross payment amount, and the TDS deducted, and is the primary evidence available to the deductee for claiming credit against annual tax liability. The CBDT-published operational window for the deductor to file a correction statement following the original quarterly filing due date is sixty days.</w:t>
      </w:r>
    </w:p>
    <w:p>
      <w:pPr>
        <w:pStyle w:val="Heading3"/>
        <w:spacing w:after="60" w:before="160"/>
        <w:jc w:val="left"/>
      </w:pPr>
      <w:r>
        <w:rPr>
          <w:rFonts w:ascii="Calibri" w:cs="Calibri" w:eastAsia="Calibri" w:hAnsi="Calibri"/>
          <w:b/>
          <w:bCs/>
          <w:i w:val="false"/>
          <w:iCs w:val="false"/>
          <w:color w:val="4A5568"/>
          <w:sz w:val="22"/>
          <w:szCs w:val="22"/>
        </w:rPr>
        <w:t xml:space="preserve">Illustrative worked example</w:t>
      </w:r>
    </w:p>
    <w:p>
      <w:pPr>
        <w:spacing w:after="40" w:before="40" w:line="280"/>
        <w:ind w:left="504" w:hanging="288"/>
      </w:pPr>
      <w:r>
        <w:rPr>
          <w:rFonts w:ascii="Calibri" w:cs="Calibri" w:eastAsia="Calibri" w:hAnsi="Calibri"/>
          <w:b/>
          <w:bCs/>
          <w:i w:val="false"/>
          <w:iCs w:val="false"/>
          <w:color w:val="0F2B46"/>
          <w:sz w:val="22"/>
          <w:szCs w:val="22"/>
        </w:rPr>
        <w:t xml:space="preserve">•  </w:t>
      </w:r>
      <w:r>
        <w:rPr>
          <w:rFonts w:ascii="Calibri" w:cs="Calibri" w:eastAsia="Calibri" w:hAnsi="Calibri"/>
          <w:b/>
          <w:bCs/>
          <w:i w:val="false"/>
          <w:iCs w:val="false"/>
          <w:color w:val="111827"/>
          <w:sz w:val="22"/>
          <w:szCs w:val="22"/>
        </w:rPr>
        <w:t xml:space="preserve">Quarter under review:  </w:t>
      </w:r>
      <w:r>
        <w:rPr>
          <w:rFonts w:ascii="Calibri" w:cs="Calibri" w:eastAsia="Calibri" w:hAnsi="Calibri"/>
          <w:b w:val="false"/>
          <w:bCs w:val="false"/>
          <w:i w:val="false"/>
          <w:iCs w:val="false"/>
          <w:color w:val="111827"/>
          <w:sz w:val="22"/>
          <w:szCs w:val="22"/>
        </w:rPr>
        <w:t xml:space="preserve">[QUARTER + FY — e.g. Q1 FY 2026-27]</w:t>
      </w:r>
    </w:p>
    <w:p>
      <w:pPr>
        <w:spacing w:after="40" w:before="40" w:line="280"/>
        <w:ind w:left="504" w:hanging="288"/>
      </w:pPr>
      <w:r>
        <w:rPr>
          <w:rFonts w:ascii="Calibri" w:cs="Calibri" w:eastAsia="Calibri" w:hAnsi="Calibri"/>
          <w:b/>
          <w:bCs/>
          <w:i w:val="false"/>
          <w:iCs w:val="false"/>
          <w:color w:val="0F2B46"/>
          <w:sz w:val="22"/>
          <w:szCs w:val="22"/>
        </w:rPr>
        <w:t xml:space="preserve">•  </w:t>
      </w:r>
      <w:r>
        <w:rPr>
          <w:rFonts w:ascii="Calibri" w:cs="Calibri" w:eastAsia="Calibri" w:hAnsi="Calibri"/>
          <w:b/>
          <w:bCs/>
          <w:i w:val="false"/>
          <w:iCs w:val="false"/>
          <w:color w:val="111827"/>
          <w:sz w:val="22"/>
          <w:szCs w:val="22"/>
        </w:rPr>
        <w:t xml:space="preserve">Original Form 168 filing due date under Rule 31A:  </w:t>
      </w:r>
      <w:r>
        <w:rPr>
          <w:rFonts w:ascii="Calibri" w:cs="Calibri" w:eastAsia="Calibri" w:hAnsi="Calibri"/>
          <w:b w:val="false"/>
          <w:bCs w:val="false"/>
          <w:i w:val="false"/>
          <w:iCs w:val="false"/>
          <w:color w:val="111827"/>
          <w:sz w:val="22"/>
          <w:szCs w:val="22"/>
        </w:rPr>
        <w:t xml:space="preserve">Within thirty days of quarter-end</w:t>
      </w:r>
    </w:p>
    <w:p>
      <w:pPr>
        <w:spacing w:after="40" w:before="40" w:line="280"/>
        <w:ind w:left="504" w:hanging="288"/>
      </w:pPr>
      <w:r>
        <w:rPr>
          <w:rFonts w:ascii="Calibri" w:cs="Calibri" w:eastAsia="Calibri" w:hAnsi="Calibri"/>
          <w:b/>
          <w:bCs/>
          <w:i w:val="false"/>
          <w:iCs w:val="false"/>
          <w:color w:val="0F2B46"/>
          <w:sz w:val="22"/>
          <w:szCs w:val="22"/>
        </w:rPr>
        <w:t xml:space="preserve">•  </w:t>
      </w:r>
      <w:r>
        <w:rPr>
          <w:rFonts w:ascii="Calibri" w:cs="Calibri" w:eastAsia="Calibri" w:hAnsi="Calibri"/>
          <w:b/>
          <w:bCs/>
          <w:i w:val="false"/>
          <w:iCs w:val="false"/>
          <w:color w:val="111827"/>
          <w:sz w:val="22"/>
          <w:szCs w:val="22"/>
        </w:rPr>
        <w:t xml:space="preserve">Form 131 issuance due date:  </w:t>
      </w:r>
      <w:r>
        <w:rPr>
          <w:rFonts w:ascii="Calibri" w:cs="Calibri" w:eastAsia="Calibri" w:hAnsi="Calibri"/>
          <w:b w:val="false"/>
          <w:bCs w:val="false"/>
          <w:i w:val="false"/>
          <w:iCs w:val="false"/>
          <w:color w:val="111827"/>
          <w:sz w:val="22"/>
          <w:szCs w:val="22"/>
        </w:rPr>
        <w:t xml:space="preserve">Within fifteen days of the Form 168 due date</w:t>
      </w:r>
    </w:p>
    <w:p>
      <w:pPr>
        <w:spacing w:after="40" w:before="40" w:line="280"/>
        <w:ind w:left="504" w:hanging="288"/>
      </w:pPr>
      <w:r>
        <w:rPr>
          <w:rFonts w:ascii="Calibri" w:cs="Calibri" w:eastAsia="Calibri" w:hAnsi="Calibri"/>
          <w:b/>
          <w:bCs/>
          <w:i w:val="false"/>
          <w:iCs w:val="false"/>
          <w:color w:val="0F2B46"/>
          <w:sz w:val="22"/>
          <w:szCs w:val="22"/>
        </w:rPr>
        <w:t xml:space="preserve">•  </w:t>
      </w:r>
      <w:r>
        <w:rPr>
          <w:rFonts w:ascii="Calibri" w:cs="Calibri" w:eastAsia="Calibri" w:hAnsi="Calibri"/>
          <w:b/>
          <w:bCs/>
          <w:i w:val="false"/>
          <w:iCs w:val="false"/>
          <w:color w:val="111827"/>
          <w:sz w:val="22"/>
          <w:szCs w:val="22"/>
        </w:rPr>
        <w:t xml:space="preserve">Shortfall on TRACES:  </w:t>
      </w:r>
      <w:r>
        <w:rPr>
          <w:rFonts w:ascii="Calibri" w:cs="Calibri" w:eastAsia="Calibri" w:hAnsi="Calibri"/>
          <w:b w:val="false"/>
          <w:bCs w:val="false"/>
          <w:i w:val="false"/>
          <w:iCs w:val="false"/>
          <w:color w:val="111827"/>
          <w:sz w:val="22"/>
          <w:szCs w:val="22"/>
        </w:rPr>
        <w:t xml:space="preserve">Rs 84,200 (illustrative)</w:t>
      </w:r>
    </w:p>
    <w:p>
      <w:pPr>
        <w:spacing w:after="40" w:before="40" w:line="280"/>
        <w:ind w:left="504" w:hanging="288"/>
      </w:pPr>
      <w:r>
        <w:rPr>
          <w:rFonts w:ascii="Calibri" w:cs="Calibri" w:eastAsia="Calibri" w:hAnsi="Calibri"/>
          <w:b/>
          <w:bCs/>
          <w:i w:val="false"/>
          <w:iCs w:val="false"/>
          <w:color w:val="0F2B46"/>
          <w:sz w:val="22"/>
          <w:szCs w:val="22"/>
        </w:rPr>
        <w:t xml:space="preserve">•  </w:t>
      </w:r>
      <w:r>
        <w:rPr>
          <w:rFonts w:ascii="Calibri" w:cs="Calibri" w:eastAsia="Calibri" w:hAnsi="Calibri"/>
          <w:b/>
          <w:bCs/>
          <w:i w:val="false"/>
          <w:iCs w:val="false"/>
          <w:color w:val="111827"/>
          <w:sz w:val="22"/>
          <w:szCs w:val="22"/>
        </w:rPr>
        <w:t xml:space="preserve">Response window requested:  </w:t>
      </w:r>
      <w:r>
        <w:rPr>
          <w:rFonts w:ascii="Calibri" w:cs="Calibri" w:eastAsia="Calibri" w:hAnsi="Calibri"/>
          <w:b w:val="false"/>
          <w:bCs w:val="false"/>
          <w:i w:val="false"/>
          <w:iCs w:val="false"/>
          <w:color w:val="111827"/>
          <w:sz w:val="22"/>
          <w:szCs w:val="22"/>
        </w:rPr>
        <w:t xml:space="preserve">Fifteen days from date of this letter</w:t>
      </w:r>
    </w:p>
    <w:p>
      <w:pPr>
        <w:spacing w:after="300" w:before="60" w:line="300"/>
        <w:jc w:val="left"/>
      </w:pPr>
      <w:r>
        <w:rPr>
          <w:rFonts w:ascii="Calibri" w:cs="Calibri" w:eastAsia="Calibri" w:hAnsi="Calibri"/>
          <w:b w:val="false"/>
          <w:bCs w:val="false"/>
          <w:i/>
          <w:iCs/>
          <w:color w:val="718096"/>
          <w:sz w:val="18"/>
          <w:szCs w:val="18"/>
        </w:rPr>
        <w:t xml:space="preserve">Refresh all bracketed values against your working paper before issue.</w:t>
      </w:r>
    </w:p>
    <w:p>
      <w:pPr>
        <w:pBdr>
          <w:bottom w:val="single" w:color="CBD5E0" w:sz="6" w:space="1"/>
        </w:pBdr>
        <w:spacing w:after="60" w:before="60"/>
      </w:pPr>
      <w:r>
        <w:rPr>
          <w:rFonts w:ascii="Calibri" w:cs="Calibri" w:eastAsia="Calibri" w:hAnsi="Calibri"/>
          <w:b w:val="false"/>
          <w:bCs w:val="false"/>
          <w:i w:val="false"/>
          <w:iCs w:val="false"/>
          <w:color w:val="111827"/>
          <w:sz w:val="22"/>
          <w:szCs w:val="22"/>
        </w:rPr>
        <w:t xml:space="preserve"/>
      </w:r>
    </w:p>
    <w:p>
      <w:pPr>
        <w:spacing w:after="40" w:before="0" w:line="260"/>
      </w:pPr>
      <w:r>
        <w:rPr>
          <w:rFonts w:ascii="Calibri" w:cs="Calibri" w:eastAsia="Calibri" w:hAnsi="Calibri"/>
          <w:b/>
          <w:bCs/>
          <w:i w:val="false"/>
          <w:iCs w:val="false"/>
          <w:color w:val="111827"/>
          <w:sz w:val="22"/>
          <w:szCs w:val="22"/>
        </w:rPr>
        <w:t xml:space="preserve">To: </w:t>
      </w:r>
      <w:r>
        <w:rPr>
          <w:rFonts w:ascii="Calibri" w:cs="Calibri" w:eastAsia="Calibri" w:hAnsi="Calibri"/>
          <w:b w:val="false"/>
          <w:bCs w:val="false"/>
          <w:i w:val="false"/>
          <w:iCs w:val="false"/>
          <w:color w:val="111827"/>
          <w:sz w:val="22"/>
          <w:szCs w:val="22"/>
        </w:rPr>
        <w:t xml:space="preserve">[DEDUCTOR CFO NAME], [DEDUCTOR NAME]  ·  TAN [DEDUCTOR TAN]  ·  PAN [DEDUCTOR PAN]</w:t>
      </w:r>
    </w:p>
    <w:p>
      <w:pPr>
        <w:spacing w:after="40" w:before="0" w:line="260"/>
      </w:pPr>
      <w:r>
        <w:rPr>
          <w:rFonts w:ascii="Calibri" w:cs="Calibri" w:eastAsia="Calibri" w:hAnsi="Calibri"/>
          <w:b/>
          <w:bCs/>
          <w:i w:val="false"/>
          <w:iCs w:val="false"/>
          <w:color w:val="111827"/>
          <w:sz w:val="22"/>
          <w:szCs w:val="22"/>
        </w:rPr>
        <w:t xml:space="preserve">Cc: </w:t>
      </w:r>
      <w:r>
        <w:rPr>
          <w:rFonts w:ascii="Calibri" w:cs="Calibri" w:eastAsia="Calibri" w:hAnsi="Calibri"/>
          <w:b w:val="false"/>
          <w:bCs w:val="false"/>
          <w:i w:val="false"/>
          <w:iCs w:val="false"/>
          <w:color w:val="111827"/>
          <w:sz w:val="22"/>
          <w:szCs w:val="22"/>
        </w:rPr>
        <w:t xml:space="preserve">[DEDUCTOR ACCOUNTS CONTACT NAME]  ·  [DEDUCTOR HEAD OF TAX NAME]</w:t>
      </w:r>
    </w:p>
    <w:p>
      <w:pPr>
        <w:spacing w:after="40" w:before="0" w:line="260"/>
      </w:pPr>
      <w:r>
        <w:rPr>
          <w:rFonts w:ascii="Calibri" w:cs="Calibri" w:eastAsia="Calibri" w:hAnsi="Calibri"/>
          <w:b/>
          <w:bCs/>
          <w:i w:val="false"/>
          <w:iCs w:val="false"/>
          <w:color w:val="111827"/>
          <w:sz w:val="22"/>
          <w:szCs w:val="22"/>
        </w:rPr>
        <w:t xml:space="preserve">From: </w:t>
      </w:r>
      <w:r>
        <w:rPr>
          <w:rFonts w:ascii="Calibri" w:cs="Calibri" w:eastAsia="Calibri" w:hAnsi="Calibri"/>
          <w:b w:val="false"/>
          <w:bCs w:val="false"/>
          <w:i w:val="false"/>
          <w:iCs w:val="false"/>
          <w:color w:val="111827"/>
          <w:sz w:val="22"/>
          <w:szCs w:val="22"/>
        </w:rPr>
        <w:t xml:space="preserve">[DEDUCTEE COMPANY NAME], [DEDUCTEE FINANCE HEAD NAME]</w:t>
      </w:r>
    </w:p>
    <w:p>
      <w:pPr>
        <w:spacing w:after="40" w:before="0" w:line="260"/>
      </w:pPr>
      <w:r>
        <w:rPr>
          <w:rFonts w:ascii="Calibri" w:cs="Calibri" w:eastAsia="Calibri" w:hAnsi="Calibri"/>
          <w:b/>
          <w:bCs/>
          <w:i w:val="false"/>
          <w:iCs w:val="false"/>
          <w:color w:val="111827"/>
          <w:sz w:val="22"/>
          <w:szCs w:val="22"/>
        </w:rPr>
        <w:t xml:space="preserve">Date: </w:t>
      </w:r>
      <w:r>
        <w:rPr>
          <w:rFonts w:ascii="Calibri" w:cs="Calibri" w:eastAsia="Calibri" w:hAnsi="Calibri"/>
          <w:b w:val="false"/>
          <w:bCs w:val="false"/>
          <w:i w:val="false"/>
          <w:iCs w:val="false"/>
          <w:color w:val="111827"/>
          <w:sz w:val="22"/>
          <w:szCs w:val="22"/>
        </w:rPr>
        <w:t xml:space="preserve">[DATE OF ISSUE — T+30 from Level 1]</w:t>
      </w:r>
    </w:p>
    <w:p>
      <w:pPr>
        <w:spacing w:after="120" w:before="0"/>
      </w:pPr>
      <w:r>
        <w:rPr>
          <w:rFonts w:ascii="Calibri" w:cs="Calibri" w:eastAsia="Calibri" w:hAnsi="Calibri"/>
          <w:b w:val="false"/>
          <w:bCs w:val="false"/>
          <w:i w:val="false"/>
          <w:iCs w:val="false"/>
          <w:color w:val="111827"/>
          <w:sz w:val="22"/>
          <w:szCs w:val="22"/>
        </w:rPr>
        <w:t xml:space="preserve"/>
      </w:r>
    </w:p>
    <w:p>
      <w:pPr>
        <w:pBdr>
          <w:bottom w:val="single" w:color="0F2B46" w:sz="6" w:space="4"/>
        </w:pBdr>
        <w:spacing w:after="200" w:before="120"/>
      </w:pPr>
      <w:r>
        <w:rPr>
          <w:rFonts w:ascii="Calibri" w:cs="Calibri" w:eastAsia="Calibri" w:hAnsi="Calibri"/>
          <w:b/>
          <w:bCs/>
          <w:i w:val="false"/>
          <w:iCs w:val="false"/>
          <w:color w:val="111827"/>
          <w:sz w:val="22"/>
          <w:szCs w:val="22"/>
        </w:rPr>
        <w:t xml:space="preserve">Subject: </w:t>
      </w:r>
      <w:r>
        <w:rPr>
          <w:rFonts w:ascii="Calibri" w:cs="Calibri" w:eastAsia="Calibri" w:hAnsi="Calibri"/>
          <w:b/>
          <w:bCs/>
          <w:i w:val="false"/>
          <w:iCs w:val="false"/>
          <w:color w:val="111827"/>
          <w:sz w:val="22"/>
          <w:szCs w:val="22"/>
        </w:rPr>
        <w:t xml:space="preserve">Formal request for corrected Form 131 quarterly TDS certificate — Invoice [INVOICE NUMBER], [QUARTER + FY]</w:t>
      </w:r>
    </w:p>
    <w:p>
      <w:pPr>
        <w:spacing w:after="120" w:before="60" w:line="300"/>
        <w:jc w:val="left"/>
      </w:pPr>
      <w:r>
        <w:rPr>
          <w:rFonts w:ascii="Calibri" w:cs="Calibri" w:eastAsia="Calibri" w:hAnsi="Calibri"/>
          <w:b w:val="false"/>
          <w:bCs w:val="false"/>
          <w:i w:val="false"/>
          <w:iCs w:val="false"/>
          <w:color w:val="111827"/>
          <w:sz w:val="22"/>
          <w:szCs w:val="22"/>
        </w:rPr>
        <w:t xml:space="preserve">Dear [DEDUCTOR CFO NAME],</w:t>
      </w:r>
    </w:p>
    <w:p>
      <w:pPr>
        <w:spacing w:after="120" w:before="60" w:line="300"/>
        <w:jc w:val="left"/>
      </w:pPr>
      <w:r>
        <w:rPr>
          <w:rFonts w:ascii="Calibri" w:cs="Calibri" w:eastAsia="Calibri" w:hAnsi="Calibri"/>
          <w:b w:val="false"/>
          <w:bCs w:val="false"/>
          <w:i w:val="false"/>
          <w:iCs w:val="false"/>
          <w:color w:val="111827"/>
          <w:sz w:val="22"/>
          <w:szCs w:val="22"/>
        </w:rPr>
        <w:t xml:space="preserve">Further to our query letter dated [LEVEL 1 DATE] (copy enclosed), addressed to [DEDUCTOR ACCOUNTS CONTACT NAME] and not yet substantively addressed within the thirty-day window we allowed for a routine reconciliation response, we write formally to request the issuance of a corrected Form 131 quarterly TDS certificate for [QUARTER + FY] reflecting the deduction of Rs [EXPECTED TDS Rs] (illustratively Rs 84,200) made against our invoice [INVOICE NUMBER] dated [INVOICE DATE] of Rs [INVOICE AMOUNT Rs] (illustratively Rs 8,42,000) gross exclusive of GST.</w:t>
      </w:r>
    </w:p>
    <w:p>
      <w:pPr>
        <w:spacing w:after="120" w:before="60" w:line="300"/>
        <w:jc w:val="left"/>
      </w:pPr>
      <w:r>
        <w:rPr>
          <w:rFonts w:ascii="Calibri" w:cs="Calibri" w:eastAsia="Calibri" w:hAnsi="Calibri"/>
          <w:b w:val="false"/>
          <w:bCs w:val="false"/>
          <w:i w:val="false"/>
          <w:iCs w:val="false"/>
          <w:color w:val="111827"/>
          <w:sz w:val="22"/>
          <w:szCs w:val="22"/>
        </w:rPr>
        <w:t xml:space="preserve">Under Rule 31A of the Income-tax Rules 2025, your organisation is required to furnish the quarterly Form 168 statement within thirty days of the end of each quarter, and to issue a Form 131 certificate to every deductee reflected in the Form 168 within fifteen days of the Form 168 due date. Our review of the Form 168 credited to our TRACES account for [QUARTER + FY] does not reflect the Rs [EXPECTED TDS Rs] deduction under our PAN [DEDUCTEE PAN], and no Form 131 certificate has been received against this deduction.</w:t>
      </w:r>
    </w:p>
    <w:p>
      <w:pPr>
        <w:spacing w:after="120" w:before="60" w:line="300"/>
        <w:jc w:val="left"/>
      </w:pPr>
      <w:r>
        <w:rPr>
          <w:rFonts w:ascii="Calibri" w:cs="Calibri" w:eastAsia="Calibri" w:hAnsi="Calibri"/>
          <w:b w:val="false"/>
          <w:bCs w:val="false"/>
          <w:i w:val="false"/>
          <w:iCs w:val="false"/>
          <w:color w:val="111827"/>
          <w:sz w:val="22"/>
          <w:szCs w:val="22"/>
        </w:rPr>
        <w:t xml:space="preserve">Please treat this as a formal request under Rule 31A for the following actions within fifteen days of the date of this letter:</w:t>
      </w:r>
    </w:p>
    <w:p>
      <w:pPr>
        <w:spacing w:after="40" w:before="40" w:line="280"/>
        <w:ind w:left="504" w:hanging="360"/>
      </w:pPr>
      <w:r>
        <w:rPr>
          <w:rFonts w:ascii="Calibri" w:cs="Calibri" w:eastAsia="Calibri" w:hAnsi="Calibri"/>
          <w:b/>
          <w:bCs/>
          <w:i w:val="false"/>
          <w:iCs w:val="false"/>
          <w:color w:val="111827"/>
          <w:sz w:val="22"/>
          <w:szCs w:val="22"/>
        </w:rPr>
        <w:t xml:space="preserve">1.  </w:t>
      </w:r>
      <w:r>
        <w:rPr>
          <w:rFonts w:ascii="Calibri" w:cs="Calibri" w:eastAsia="Calibri" w:hAnsi="Calibri"/>
          <w:b w:val="false"/>
          <w:bCs w:val="false"/>
          <w:i w:val="false"/>
          <w:iCs w:val="false"/>
          <w:color w:val="111827"/>
          <w:sz w:val="22"/>
          <w:szCs w:val="22"/>
        </w:rPr>
        <w:t xml:space="preserve">If the deduction has been reported on the Form 168 under a different reference — a payment code other than 1005, a deductee identifier other than PAN [DEDUCTEE PAN], or a challan mapping to a different quarter — please issue the Form 131 with the corrected reference and share the corrected certificate with our organisation.</w:t>
      </w:r>
    </w:p>
    <w:p>
      <w:pPr>
        <w:spacing w:after="40" w:before="40" w:line="280"/>
        <w:ind w:left="504" w:hanging="360"/>
      </w:pPr>
      <w:r>
        <w:rPr>
          <w:rFonts w:ascii="Calibri" w:cs="Calibri" w:eastAsia="Calibri" w:hAnsi="Calibri"/>
          <w:b/>
          <w:bCs/>
          <w:i w:val="false"/>
          <w:iCs w:val="false"/>
          <w:color w:val="111827"/>
          <w:sz w:val="22"/>
          <w:szCs w:val="22"/>
        </w:rPr>
        <w:t xml:space="preserve">2.  </w:t>
      </w:r>
      <w:r>
        <w:rPr>
          <w:rFonts w:ascii="Calibri" w:cs="Calibri" w:eastAsia="Calibri" w:hAnsi="Calibri"/>
          <w:b w:val="false"/>
          <w:bCs w:val="false"/>
          <w:i w:val="false"/>
          <w:iCs w:val="false"/>
          <w:color w:val="111827"/>
          <w:sz w:val="22"/>
          <w:szCs w:val="22"/>
        </w:rPr>
        <w:t xml:space="preserve">If the deduction has not been reported on the Form 168 for [QUARTER + FY], please file the correction statement under the CBDT-notified sixty-day correction window from the original quarterly filing due date, and issue the Form 131 following the correction.</w:t>
      </w:r>
    </w:p>
    <w:p>
      <w:pPr>
        <w:spacing w:after="40" w:before="40" w:line="280"/>
        <w:ind w:left="504" w:hanging="360"/>
      </w:pPr>
      <w:r>
        <w:rPr>
          <w:rFonts w:ascii="Calibri" w:cs="Calibri" w:eastAsia="Calibri" w:hAnsi="Calibri"/>
          <w:b/>
          <w:bCs/>
          <w:i w:val="false"/>
          <w:iCs w:val="false"/>
          <w:color w:val="111827"/>
          <w:sz w:val="22"/>
          <w:szCs w:val="22"/>
        </w:rPr>
        <w:t xml:space="preserve">3.  </w:t>
      </w:r>
      <w:r>
        <w:rPr>
          <w:rFonts w:ascii="Calibri" w:cs="Calibri" w:eastAsia="Calibri" w:hAnsi="Calibri"/>
          <w:b w:val="false"/>
          <w:bCs w:val="false"/>
          <w:i w:val="false"/>
          <w:iCs w:val="false"/>
          <w:color w:val="111827"/>
          <w:sz w:val="22"/>
          <w:szCs w:val="22"/>
        </w:rPr>
        <w:t xml:space="preserve">If neither has been done and neither is planned, please confirm the position by written reply so that we may consider the appropriate next step under our audit and reconciliation controls.</w:t>
      </w:r>
    </w:p>
    <w:p>
      <w:pPr>
        <w:spacing w:after="120" w:before="60" w:line="300"/>
        <w:jc w:val="left"/>
      </w:pPr>
      <w:r>
        <w:rPr>
          <w:rFonts w:ascii="Calibri" w:cs="Calibri" w:eastAsia="Calibri" w:hAnsi="Calibri"/>
          <w:b w:val="false"/>
          <w:bCs w:val="false"/>
          <w:i w:val="false"/>
          <w:iCs w:val="false"/>
          <w:color w:val="111827"/>
          <w:sz w:val="22"/>
          <w:szCs w:val="22"/>
        </w:rPr>
        <w:t xml:space="preserve">The absence of this credit on our TRACES account will otherwise prevent our organisation from claiming credit for this deduction against our annual tax liability, and the reconciliation position will be carried forward for external audit review. Where the affected quarter belongs to FY 2018-19 through FY 2022-23, the correction window closes irreversibly on 31 March 2026 under the CBDT’s notified deadline, after which no correction statement will be accepted through the TRACES portal.</w:t>
      </w:r>
    </w:p>
    <w:p>
      <w:pPr>
        <w:spacing w:after="120" w:before="0"/>
      </w:pPr>
      <w:r>
        <w:rPr>
          <w:rFonts w:ascii="Calibri" w:cs="Calibri" w:eastAsia="Calibri" w:hAnsi="Calibri"/>
          <w:b w:val="false"/>
          <w:bCs w:val="false"/>
          <w:i w:val="false"/>
          <w:iCs w:val="false"/>
          <w:color w:val="111827"/>
          <w:sz w:val="22"/>
          <w:szCs w:val="22"/>
        </w:rPr>
        <w:t xml:space="preserve"/>
      </w:r>
    </w:p>
    <w:p>
      <w:pPr>
        <w:spacing w:after="400" w:before="60" w:line="300"/>
        <w:jc w:val="left"/>
      </w:pPr>
      <w:r>
        <w:rPr>
          <w:rFonts w:ascii="Calibri" w:cs="Calibri" w:eastAsia="Calibri" w:hAnsi="Calibri"/>
          <w:b w:val="false"/>
          <w:bCs w:val="false"/>
          <w:i w:val="false"/>
          <w:iCs w:val="false"/>
          <w:color w:val="111827"/>
          <w:sz w:val="22"/>
          <w:szCs w:val="22"/>
        </w:rPr>
        <w:t xml:space="preserve">Yours sincerely,</w:t>
      </w:r>
    </w:p>
    <w:p>
      <w:pPr>
        <w:spacing w:after="40" w:before="60" w:line="300"/>
        <w:jc w:val="left"/>
      </w:pPr>
      <w:r>
        <w:rPr>
          <w:rFonts w:ascii="Calibri" w:cs="Calibri" w:eastAsia="Calibri" w:hAnsi="Calibri"/>
          <w:b/>
          <w:bCs/>
          <w:i w:val="false"/>
          <w:iCs w:val="false"/>
          <w:color w:val="111827"/>
          <w:sz w:val="22"/>
          <w:szCs w:val="22"/>
        </w:rPr>
        <w:t xml:space="preserve">[DEDUCTEE FINANCE HEAD NAME]</w:t>
      </w:r>
    </w:p>
    <w:p>
      <w:pPr>
        <w:spacing w:after="40" w:before="60" w:line="300"/>
        <w:jc w:val="left"/>
      </w:pPr>
      <w:r>
        <w:rPr>
          <w:rFonts w:ascii="Calibri" w:cs="Calibri" w:eastAsia="Calibri" w:hAnsi="Calibri"/>
          <w:b w:val="false"/>
          <w:bCs w:val="false"/>
          <w:i w:val="false"/>
          <w:iCs w:val="false"/>
          <w:color w:val="111827"/>
          <w:sz w:val="22"/>
          <w:szCs w:val="22"/>
        </w:rPr>
        <w:t xml:space="preserve">[DEDUCTEE COMPANY NAME]</w:t>
      </w:r>
    </w:p>
    <w:p>
      <w:pPr>
        <w:spacing w:after="40" w:before="60" w:line="300"/>
        <w:jc w:val="left"/>
      </w:pPr>
      <w:r>
        <w:rPr>
          <w:rFonts w:ascii="Calibri" w:cs="Calibri" w:eastAsia="Calibri" w:hAnsi="Calibri"/>
          <w:b w:val="false"/>
          <w:bCs w:val="false"/>
          <w:i w:val="false"/>
          <w:iCs w:val="false"/>
          <w:color w:val="718096"/>
          <w:sz w:val="18"/>
          <w:szCs w:val="18"/>
        </w:rPr>
        <w:t xml:space="preserve">[DEDUCTEE PAN]  ·  [DEDUCTEE TAN]</w:t>
      </w:r>
    </w:p>
    <w:p>
      <w:pPr>
        <w:spacing w:after="40" w:before="60" w:line="300"/>
        <w:jc w:val="left"/>
      </w:pPr>
      <w:r>
        <w:rPr>
          <w:rFonts w:ascii="Calibri" w:cs="Calibri" w:eastAsia="Calibri" w:hAnsi="Calibri"/>
          <w:b w:val="false"/>
          <w:bCs w:val="false"/>
          <w:i w:val="false"/>
          <w:iCs w:val="false"/>
          <w:color w:val="718096"/>
          <w:sz w:val="18"/>
          <w:szCs w:val="18"/>
        </w:rPr>
        <w:t xml:space="preserve">[DEDUCTEE COMPANY ADDRESS]</w:t>
      </w:r>
    </w:p>
    <w:p>
      <w:pPr>
        <w:spacing w:after="120" w:before="60" w:line="300"/>
        <w:jc w:val="left"/>
      </w:pPr>
      <w:r>
        <w:rPr>
          <w:rFonts w:ascii="Calibri" w:cs="Calibri" w:eastAsia="Calibri" w:hAnsi="Calibri"/>
          <w:b w:val="false"/>
          <w:bCs w:val="false"/>
          <w:i w:val="false"/>
          <w:iCs w:val="false"/>
          <w:color w:val="718096"/>
          <w:sz w:val="18"/>
          <w:szCs w:val="18"/>
        </w:rPr>
        <w:t xml:space="preserve">[FINANCE HEAD EMAIL]  ·  [FINANCE HEAD PHONE]</w:t>
      </w:r>
    </w:p>
    <w:p>
      <w:pPr>
        <w:pBdr>
          <w:bottom w:val="single" w:color="CBD5E0" w:sz="6" w:space="1"/>
        </w:pBdr>
        <w:spacing w:after="60" w:before="60"/>
      </w:pPr>
      <w:r>
        <w:rPr>
          <w:rFonts w:ascii="Calibri" w:cs="Calibri" w:eastAsia="Calibri" w:hAnsi="Calibri"/>
          <w:b w:val="false"/>
          <w:bCs w:val="false"/>
          <w:i w:val="false"/>
          <w:iCs w:val="false"/>
          <w:color w:val="111827"/>
          <w:sz w:val="22"/>
          <w:szCs w:val="22"/>
        </w:rPr>
        <w:t xml:space="preserve"/>
      </w:r>
    </w:p>
    <w:p>
      <w:pPr>
        <w:spacing w:after="120" w:before="60" w:line="300"/>
        <w:jc w:val="left"/>
      </w:pPr>
      <w:r>
        <w:rPr>
          <w:rFonts w:ascii="Calibri" w:cs="Calibri" w:eastAsia="Calibri" w:hAnsi="Calibri"/>
          <w:b/>
          <w:bCs/>
          <w:i w:val="false"/>
          <w:iCs w:val="false"/>
          <w:color w:val="4A5568"/>
          <w:sz w:val="18"/>
          <w:szCs w:val="18"/>
        </w:rPr>
        <w:t xml:space="preserve">Enclosures:  </w:t>
      </w:r>
      <w:r>
        <w:rPr>
          <w:rFonts w:ascii="Calibri" w:cs="Calibri" w:eastAsia="Calibri" w:hAnsi="Calibri"/>
          <w:b w:val="false"/>
          <w:bCs w:val="false"/>
          <w:i w:val="false"/>
          <w:iCs w:val="false"/>
          <w:color w:val="4A5568"/>
          <w:sz w:val="18"/>
          <w:szCs w:val="18"/>
        </w:rPr>
        <w:t xml:space="preserve">(1) Reconciliation working paper for Invoice [INVOICE NUMBER];  (2) Copy of Level 1 query letter dated [LEVEL 1 DATE].</w:t>
      </w:r>
    </w:p>
    <w:sectPr>
      <w:headerReference w:type="default" r:id="rId7"/>
      <w:footerReference w:type="default" r:id="rId8"/>
      <w:pgSz w:w="12240" w:h="15840" w:orient="portrait"/>
      <w:pgMar w:top="100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BD5E0" w:sz="6" w:space="4"/>
      </w:pBdr>
      <w:spacing w:after="0" w:before="40"/>
      <w:jc w:val="left"/>
    </w:pPr>
    <w:r>
      <w:rPr>
        <w:rFonts w:ascii="Calibri" w:cs="Calibri" w:eastAsia="Calibri" w:hAnsi="Calibri"/>
        <w:b w:val="false"/>
        <w:bCs w:val="false"/>
        <w:i/>
        <w:iCs/>
        <w:color w:val="718096"/>
        <w:sz w:val="16"/>
        <w:szCs w:val="16"/>
      </w:rPr>
      <w:t xml:space="preserve">Illustrative template — customise before sending. </w:t>
    </w:r>
    <w:r>
      <w:rPr>
        <w:rFonts w:ascii="Calibri" w:cs="Calibri" w:eastAsia="Calibri" w:hAnsi="Calibri"/>
        <w:b w:val="false"/>
        <w:bCs w:val="false"/>
        <w:i w:val="false"/>
        <w:iCs w:val="false"/>
        <w:color w:val="718096"/>
        <w:sz w:val="16"/>
        <w:szCs w:val="16"/>
      </w:rPr>
      <w:t xml:space="preserve">Terra Insight Editorial Team.  Version 1.0, 2026-08-06.  Page </w:t>
    </w:r>
    <w:r>
      <w:rPr>
        <w:rFonts w:ascii="Calibri" w:cs="Calibri" w:eastAsia="Calibri" w:hAnsi="Calibri"/>
        <w:color w:val="718096"/>
        <w:sz w:val="16"/>
        <w:szCs w:val="16"/>
      </w:rPr>
      <w:fldChar w:fldCharType="begin"/>
      <w:instrText xml:space="preserve">PAGE</w:instrText>
      <w:fldChar w:fldCharType="separate"/>
      <w:fldChar w:fldCharType="end"/>
    </w:r>
    <w:r>
      <w:rPr>
        <w:rFonts w:ascii="Calibri" w:cs="Calibri" w:eastAsia="Calibri" w:hAnsi="Calibri"/>
        <w:b w:val="false"/>
        <w:bCs w:val="false"/>
        <w:i w:val="false"/>
        <w:iCs w:val="false"/>
        <w:color w:val="718096"/>
        <w:sz w:val="16"/>
        <w:szCs w:val="16"/>
      </w:rPr>
      <w:t xml:space="preserve"> of </w:t>
    </w:r>
    <w:r>
      <w:rPr>
        <w:rFonts w:ascii="Calibri" w:cs="Calibri" w:eastAsia="Calibri" w:hAnsi="Calibri"/>
        <w:color w:val="718096"/>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0F2B46" w:sz="12" w:space="4"/>
      </w:pBdr>
      <w:spacing w:after="40" w:before="0"/>
      <w:jc w:val="left"/>
    </w:pPr>
    <w:r>
      <w:rPr>
        <w:rFonts w:ascii="Calibri" w:cs="Calibri" w:eastAsia="Calibri" w:hAnsi="Calibri"/>
        <w:b/>
        <w:bCs/>
        <w:i w:val="false"/>
        <w:iCs w:val="false"/>
        <w:color w:val="0F2B46"/>
        <w:sz w:val="24"/>
        <w:szCs w:val="24"/>
      </w:rPr>
      <w:t xml:space="preserve">Terra Insight</w:t>
    </w:r>
    <w:r>
      <w:rPr>
        <w:rFonts w:ascii="Calibri" w:cs="Calibri" w:eastAsia="Calibri" w:hAnsi="Calibri"/>
        <w:b w:val="false"/>
        <w:bCs w:val="false"/>
        <w:i w:val="false"/>
        <w:iCs w:val="false"/>
        <w:color w:val="718096"/>
        <w:sz w:val="18"/>
        <w:szCs w:val="18"/>
      </w:rPr>
      <w:t xml:space="preserve">   |   </w:t>
    </w:r>
    <w:r>
      <w:rPr>
        <w:rFonts w:ascii="Calibri" w:cs="Calibri" w:eastAsia="Calibri" w:hAnsi="Calibri"/>
        <w:b w:val="false"/>
        <w:bCs w:val="false"/>
        <w:i w:val="false"/>
        <w:iCs w:val="false"/>
        <w:color w:val="4A5568"/>
        <w:sz w:val="18"/>
        <w:szCs w:val="18"/>
      </w:rPr>
      <w:t xml:space="preserve">Level 2 — Form 131 Correction Request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11827"/>
        <w:sz w:val="22"/>
        <w:szCs w:val="22"/>
      </w:rPr>
    </w:rPrDefault>
    <w:pPrDefault>
      <w:pPr>
        <w:spacing w:line="300"/>
      </w:pPr>
    </w:pPrDefault>
  </w:docDefaults>
  <w:style w:type="paragraph" w:styleId="Title">
    <w:name w:val="Title"/>
    <w:basedOn w:val="Normal"/>
    <w:next w:val="Normal"/>
    <w:qFormat/>
    <w:rPr>
      <w:sz w:val="56"/>
      <w:szCs w:val="56"/>
    </w:rPr>
  </w:style>
  <w:style w:type="paragraph" w:styleId="Heading1">
    <w:name w:val="Heading 1"/>
    <w:basedOn w:val="Normal"/>
    <w:next w:val="Normal"/>
    <w:qFormat/>
    <w:rPr>
      <w:rFonts w:ascii="Calibri" w:cs="Calibri" w:eastAsia="Calibri" w:hAnsi="Calibri"/>
      <w:b/>
      <w:bCs/>
      <w:color w:val="0F2B46"/>
      <w:sz w:val="32"/>
      <w:szCs w:val="32"/>
    </w:rPr>
  </w:style>
  <w:style w:type="paragraph" w:styleId="Heading2">
    <w:name w:val="Heading 2"/>
    <w:basedOn w:val="Normal"/>
    <w:next w:val="Normal"/>
    <w:qFormat/>
    <w:rPr>
      <w:rFonts w:ascii="Calibri" w:cs="Calibri" w:eastAsia="Calibri" w:hAnsi="Calibri"/>
      <w:b/>
      <w:bCs/>
      <w:color w:val="0F2B46"/>
      <w:sz w:val="24"/>
      <w:szCs w:val="24"/>
    </w:rPr>
  </w:style>
  <w:style w:type="paragraph" w:styleId="Heading3">
    <w:name w:val="Heading 3"/>
    <w:basedOn w:val="Normal"/>
    <w:next w:val="Normal"/>
    <w:qFormat/>
    <w:rPr>
      <w:rFonts w:ascii="Calibri" w:cs="Calibri" w:eastAsia="Calibri" w:hAnsi="Calibri"/>
      <w:b/>
      <w:bCs/>
      <w:color w:val="4A5568"/>
      <w:sz w:val="22"/>
      <w:szCs w:val="22"/>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Deductor Form 168 Query Letter Pack</dc:title>
  <dc:creator>Terra Insight</dc:creator>
  <dc:description>Deductor Form 168 Query Letter Pack — Level 2 — Form 131 Correction Request</dc:description>
  <cp:lastModifiedBy>Un-named</cp:lastModifiedBy>
  <cp:revision>1</cp:revision>
  <dcterms:created xsi:type="dcterms:W3CDTF">2026-08-16T05:21:00.755Z</dcterms:created>
  <dcterms:modified xsi:type="dcterms:W3CDTF">2026-08-16T05:21:00.755Z</dcterms:modified>
</cp:coreProperties>
</file>

<file path=docProps/custom.xml><?xml version="1.0" encoding="utf-8"?>
<Properties xmlns="http://schemas.openxmlformats.org/officeDocument/2006/custom-properties" xmlns:vt="http://schemas.openxmlformats.org/officeDocument/2006/docPropsVTypes"/>
</file>