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left"/>
      </w:pPr>
      <w:r>
        <w:rPr>
          <w:rFonts w:ascii="Calibri" w:cs="Calibri" w:eastAsia="Calibri" w:hAnsi="Calibri"/>
          <w:b/>
          <w:bCs/>
          <w:color w:val="0B2545"/>
          <w:sz w:val="22"/>
          <w:szCs w:val="22"/>
        </w:rPr>
        <w:t xml:space="preserve">MakeMyTrip Hotel Extranet</w:t>
      </w:r>
    </w:p>
    <w:p>
      <w:pPr>
        <w:spacing w:after="160"/>
      </w:pPr>
      <w:r>
        <w:rPr>
          <w:rFonts w:ascii="Calibri" w:cs="Calibri" w:eastAsia="Calibri" w:hAnsi="Calibri"/>
          <w:b/>
          <w:bCs/>
          <w:color w:val="0B2545"/>
          <w:sz w:val="36"/>
          <w:szCs w:val="36"/>
        </w:rPr>
        <w:t xml:space="preserve">MakeMyTrip Hotel Partner Settlement Dispute Letter</w:t>
      </w:r>
    </w:p>
    <w:p>
      <w:pPr>
        <w:pBdr>
          <w:bottom w:val="single" w:color="CBD5E0" w:sz="6" w:space="1"/>
        </w:pBdr>
        <w:spacing w:after="200"/>
      </w:pPr>
      <w:r>
        <w:rPr>
          <w:rFonts w:ascii="Calibri" w:cs="Calibri" w:eastAsia="Calibri" w:hAnsi="Calibri"/>
          <w:sz w:val="2"/>
          <w:szCs w:val="2"/>
        </w:rPr>
        <w:t xml:space="preserve"/>
      </w:r>
    </w:p>
    <w:tbl>
      <w:tblPr>
        <w:tblW w:type="dxa" w:w="9600"/>
        <w:tblBorders>
          <w:top w:val="single" w:color="auto" w:sz="4"/>
          <w:left w:val="single" w:color="auto" w:sz="4"/>
          <w:bottom w:val="single" w:color="auto" w:sz="4"/>
          <w:right w:val="single" w:color="auto" w:sz="4"/>
          <w:insideH w:val="single" w:color="auto" w:sz="4"/>
          <w:insideV w:val="single" w:color="auto" w:sz="4"/>
        </w:tblBorders>
      </w:tblPr>
      <w:tblGrid>
        <w:gridCol w:w="3200"/>
        <w:gridCol w:w="6400"/>
      </w:tblGrid>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Platform</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MakeMyTrip — Hotel Extranet (Reservation Manager)</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Dispute window</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30 days from settlement date (LONGEST — but do not delay past Day 21)</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Dispatch discipline</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Dispatch Level 1 by Day 10; escalate to Reservation Manager (Level 2) by Day 17; Regional Ops Manager (Level 3) by Day 22; Level 4 by Day 27. Do not exceed Day 21 for Level 1 — the reservation manager’s evidence base (booking record, cancellation timestamp, guest folio) starts degrading against the platform’s internal 30-day evidence retention rule.</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Portal path</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Hotel Extranet → Payouts → Reservation Manager → Raise Dispute</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Statutory anchors</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Section 194O, Income-tax Act 1961; Section 52, CGST Act 2017; Rule 46, CGST Rules 2017; Rule 5, Consumer Protection (E-Commerce) Rules 2020; Payment and Settlement Systems Act 2007 + RBI Master Direction on Payment Aggregators and Payment Gateways (where the OTA settlement stack embeds a payment aggregator)</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Escalation ladder</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Level 1 POC → Level 2 SPOC → Level 3 Operations Manager (Rule 5) → Level 4 Key Account Director</w:t>
            </w:r>
          </w:p>
        </w:tc>
      </w:tr>
    </w:tbl>
    <w:p>
      <w:pPr>
        <w:spacing w:after="120"/>
        <w:jc w:val="left"/>
      </w:pPr>
      <w:r>
        <w:rPr>
          <w:rFonts w:ascii="Calibri" w:cs="Calibri" w:eastAsia="Calibri" w:hAnsi="Calibri"/>
          <w:sz w:val="22"/>
          <w:szCs w:val="22"/>
        </w:rPr>
        <w:t xml:space="preserve"/>
      </w:r>
    </w:p>
    <w:tbl>
      <w:tblPr>
        <w:tblW w:type="dxa" w:w="9600"/>
        <w:tblBorders>
          <w:top w:val="single" w:color="auto" w:sz="4"/>
          <w:left w:val="single" w:color="auto" w:sz="4"/>
          <w:bottom w:val="single" w:color="auto" w:sz="4"/>
          <w:right w:val="single" w:color="auto" w:sz="4"/>
          <w:insideH w:val="single" w:color="auto" w:sz="4"/>
          <w:insideV w:val="single" w:color="auto" w:sz="4"/>
        </w:tblBorders>
      </w:tblPr>
      <w:tblGrid>
        <w:gridCol w:w="9600"/>
      </w:tblGrid>
      <w:tr>
        <w:tc>
          <w:tcPr>
            <w:tcW w:type="dxa" w:w="9600"/>
            <w:tcBorders>
              <w:top w:val="single" w:color="F59E0B" w:sz="4"/>
              <w:left w:val="single" w:color="F59E0B" w:sz="4"/>
              <w:bottom w:val="single" w:color="F59E0B" w:sz="4"/>
              <w:right w:val="single" w:color="F59E0B" w:sz="4"/>
            </w:tcBorders>
            <w:shd w:fill="FFF4E5" w:color="auto" w:val="clear"/>
            <w:tcMar>
              <w:top w:type="dxa" w:w="160"/>
              <w:left w:type="dxa" w:w="180"/>
              <w:bottom w:type="dxa" w:w="160"/>
              <w:right w:type="dxa" w:w="180"/>
            </w:tcMar>
          </w:tcPr>
          <w:p>
            <w:pPr>
              <w:spacing w:after="40"/>
            </w:pPr>
            <w:r>
              <w:rPr>
                <w:rFonts w:ascii="Calibri" w:cs="Calibri" w:eastAsia="Calibri" w:hAnsi="Calibri"/>
                <w:b/>
                <w:bCs/>
                <w:color w:val="92400E"/>
                <w:sz w:val="22"/>
                <w:szCs w:val="22"/>
              </w:rPr>
              <w:t xml:space="preserve">Customise every letter before sending.</w:t>
            </w:r>
          </w:p>
          <w:p>
            <w:r>
              <w:rPr>
                <w:rFonts w:ascii="Calibri" w:cs="Calibri" w:eastAsia="Calibri" w:hAnsi="Calibri"/>
                <w:color w:val="92400E"/>
                <w:sz w:val="20"/>
                <w:szCs w:val="20"/>
              </w:rPr>
              <w:t xml:space="preserve">This is a template. Every [SQUARE BRACKET] is a placeholder and every rupee figure is illustrative. Replace all merchant identifiers, settlement references, ticket references, escalation references, and disputed amounts against your own Day 4 platform settlement decomposition workbook and the platform’s payout statement before dispatch.</w:t>
            </w:r>
          </w:p>
        </w:tc>
      </w:tr>
    </w:tbl>
    <w:p>
      <w:pPr>
        <w:spacing w:after="120"/>
        <w:jc w:val="left"/>
      </w:pPr>
      <w:r>
        <w:rPr>
          <w:rFonts w:ascii="Calibri" w:cs="Calibri" w:eastAsia="Calibri" w:hAnsi="Calibri"/>
          <w:sz w:val="22"/>
          <w:szCs w:val="22"/>
        </w:rPr>
        <w:t xml:space="preserve"/>
      </w:r>
    </w:p>
    <w:p>
      <w:pPr>
        <w:pStyle w:val="Heading2"/>
        <w:spacing w:after="100" w:before="240"/>
      </w:pPr>
      <w:r>
        <w:rPr>
          <w:rFonts w:ascii="Calibri" w:cs="Calibri" w:eastAsia="Calibri" w:hAnsi="Calibri"/>
          <w:b/>
          <w:bCs/>
          <w:color w:val="0B2545"/>
          <w:sz w:val="24"/>
          <w:szCs w:val="24"/>
        </w:rPr>
        <w:t xml:space="preserve">Common variance categories the letter addresses</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Commission variance — net-of-tax versus gross-of-tax commission split reconciled inconsistently with the hotel’s own tax invoice under Rule 46; commission line outside the contracted rate band for the room category.</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Cancellation policy invocation without documented guest cancellation timestamp — no-show or cancellation penalty applied where the front desk records confirm the guest checked in and completed the stay.</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Payment-lag disputes — payout landing outside the merchant-agreement settlement cycle; where the OTA settlement flows via an authorised payment aggregator, the RBI 3-working-day escrow refund SLA on a mis-collected amount applies.</w:t>
      </w:r>
    </w:p>
    <w:p>
      <w:pPr>
        <w:pStyle w:val="Heading2"/>
        <w:spacing w:after="100" w:before="240"/>
      </w:pPr>
      <w:r>
        <w:rPr>
          <w:rFonts w:ascii="Calibri" w:cs="Calibri" w:eastAsia="Calibri" w:hAnsi="Calibri"/>
          <w:b/>
          <w:bCs/>
          <w:color w:val="0B2545"/>
          <w:sz w:val="24"/>
          <w:szCs w:val="24"/>
        </w:rPr>
        <w:t xml:space="preserve">Merchant details (fill in once, reuse)</w:t>
      </w:r>
    </w:p>
    <w:p>
      <w:pPr>
        <w:spacing w:after="40"/>
      </w:pPr>
      <w:r>
        <w:rPr>
          <w:rFonts w:ascii="Calibri" w:cs="Calibri" w:eastAsia="Calibri" w:hAnsi="Calibri"/>
          <w:b/>
          <w:bCs/>
          <w:color w:val="0B2545"/>
          <w:sz w:val="22"/>
          <w:szCs w:val="22"/>
        </w:rPr>
        <w:t xml:space="preserve">From:</w:t>
      </w:r>
      <w:r>
        <w:rPr>
          <w:rFonts w:ascii="Calibri" w:cs="Calibri" w:eastAsia="Calibri" w:hAnsi="Calibri"/>
          <w:sz w:val="22"/>
          <w:szCs w:val="22"/>
        </w:rPr>
        <w:t xml:space="preserve">  [MERCHANT COMPANY NAME] — [MERCHANT LEGAL ENTITY]</w:t>
      </w:r>
    </w:p>
    <w:p>
      <w:pPr>
        <w:spacing w:after="40"/>
      </w:pPr>
      <w:r>
        <w:rPr>
          <w:rFonts w:ascii="Calibri" w:cs="Calibri" w:eastAsia="Calibri" w:hAnsi="Calibri"/>
          <w:b/>
          <w:bCs/>
          <w:color w:val="0B2545"/>
          <w:sz w:val="22"/>
          <w:szCs w:val="22"/>
        </w:rPr>
        <w:t xml:space="preserve">GSTIN:</w:t>
      </w:r>
      <w:r>
        <w:rPr>
          <w:rFonts w:ascii="Calibri" w:cs="Calibri" w:eastAsia="Calibri" w:hAnsi="Calibri"/>
          <w:sz w:val="22"/>
          <w:szCs w:val="22"/>
        </w:rPr>
        <w:t xml:space="preserve">  [MERCHANT GSTIN]</w:t>
      </w:r>
    </w:p>
    <w:p>
      <w:pPr>
        <w:spacing w:after="40"/>
      </w:pPr>
      <w:r>
        <w:rPr>
          <w:rFonts w:ascii="Calibri" w:cs="Calibri" w:eastAsia="Calibri" w:hAnsi="Calibri"/>
          <w:b/>
          <w:bCs/>
          <w:color w:val="0B2545"/>
          <w:sz w:val="22"/>
          <w:szCs w:val="22"/>
        </w:rPr>
        <w:t xml:space="preserve">PAN:</w:t>
      </w:r>
      <w:r>
        <w:rPr>
          <w:rFonts w:ascii="Calibri" w:cs="Calibri" w:eastAsia="Calibri" w:hAnsi="Calibri"/>
          <w:sz w:val="22"/>
          <w:szCs w:val="22"/>
        </w:rPr>
        <w:t xml:space="preserve">  [MERCHANT PAN]</w:t>
      </w:r>
    </w:p>
    <w:p>
      <w:pPr>
        <w:spacing w:after="40"/>
      </w:pPr>
      <w:r>
        <w:rPr>
          <w:rFonts w:ascii="Calibri" w:cs="Calibri" w:eastAsia="Calibri" w:hAnsi="Calibri"/>
          <w:b/>
          <w:bCs/>
          <w:color w:val="0B2545"/>
          <w:sz w:val="22"/>
          <w:szCs w:val="22"/>
        </w:rPr>
        <w:t xml:space="preserve">Registered address:</w:t>
      </w:r>
      <w:r>
        <w:rPr>
          <w:rFonts w:ascii="Calibri" w:cs="Calibri" w:eastAsia="Calibri" w:hAnsi="Calibri"/>
          <w:sz w:val="22"/>
          <w:szCs w:val="22"/>
        </w:rPr>
        <w:t xml:space="preserve">  [MERCHANT ADDRESS LINE 1], [CITY], [STATE], [PIN]</w:t>
      </w:r>
    </w:p>
    <w:p>
      <w:pPr>
        <w:spacing w:after="40"/>
      </w:pPr>
      <w:r>
        <w:rPr>
          <w:rFonts w:ascii="Calibri" w:cs="Calibri" w:eastAsia="Calibri" w:hAnsi="Calibri"/>
          <w:b/>
          <w:bCs/>
          <w:color w:val="0B2545"/>
          <w:sz w:val="22"/>
          <w:szCs w:val="22"/>
        </w:rPr>
        <w:t xml:space="preserve">Contact:</w:t>
      </w:r>
      <w:r>
        <w:rPr>
          <w:rFonts w:ascii="Calibri" w:cs="Calibri" w:eastAsia="Calibri" w:hAnsi="Calibri"/>
          <w:sz w:val="22"/>
          <w:szCs w:val="22"/>
        </w:rPr>
        <w:t xml:space="preserve">  [FINANCE CONTACT NAME], [DESIGNATION], [PHONE], [EMAIL]</w:t>
      </w:r>
    </w:p>
    <w:p>
      <w:pPr>
        <w:spacing w:after="40"/>
      </w:pPr>
      <w:r>
        <w:rPr>
          <w:rFonts w:ascii="Calibri" w:cs="Calibri" w:eastAsia="Calibri" w:hAnsi="Calibri"/>
          <w:b/>
          <w:bCs/>
          <w:color w:val="0B2545"/>
          <w:sz w:val="22"/>
          <w:szCs w:val="22"/>
        </w:rPr>
        <w:t xml:space="preserve">Date:</w:t>
      </w:r>
      <w:r>
        <w:rPr>
          <w:rFonts w:ascii="Calibri" w:cs="Calibri" w:eastAsia="Calibri" w:hAnsi="Calibri"/>
          <w:sz w:val="22"/>
          <w:szCs w:val="22"/>
        </w:rPr>
        <w:t xml:space="preserve">  [DISPATCH DATE — DD MMM YYYY]</w:t>
      </w:r>
    </w:p>
    <w:p>
      <w:pPr>
        <w:pStyle w:val="Heading2"/>
        <w:spacing w:after="100" w:before="240"/>
      </w:pPr>
      <w:r>
        <w:rPr>
          <w:rFonts w:ascii="Calibri" w:cs="Calibri" w:eastAsia="Calibri" w:hAnsi="Calibri"/>
          <w:b/>
          <w:bCs/>
          <w:color w:val="0B2545"/>
          <w:sz w:val="24"/>
          <w:szCs w:val="24"/>
        </w:rPr>
        <w:t xml:space="preserve">Level 1 — Portal Support Officer (POC) — Hotel Extranet dispute ticket</w:t>
      </w:r>
    </w:p>
    <w:p>
      <w:pPr>
        <w:pStyle w:val="Heading3"/>
        <w:spacing w:after="80" w:before="180"/>
      </w:pPr>
      <w:r>
        <w:rPr>
          <w:rFonts w:ascii="Calibri" w:cs="Calibri" w:eastAsia="Calibri" w:hAnsi="Calibri"/>
          <w:b/>
          <w:bCs/>
          <w:color w:val="0B2545"/>
          <w:sz w:val="22"/>
          <w:szCs w:val="22"/>
        </w:rPr>
        <w:t xml:space="preserve">Addressee</w:t>
      </w:r>
    </w:p>
    <w:p>
      <w:pPr>
        <w:spacing w:after="40"/>
      </w:pPr>
      <w:r>
        <w:rPr>
          <w:rFonts w:ascii="Calibri" w:cs="Calibri" w:eastAsia="Calibri" w:hAnsi="Calibri"/>
          <w:b/>
          <w:bCs/>
          <w:color w:val="0B2545"/>
          <w:sz w:val="22"/>
          <w:szCs w:val="22"/>
        </w:rPr>
        <w:t xml:space="preserve">To:</w:t>
      </w:r>
      <w:r>
        <w:rPr>
          <w:rFonts w:ascii="Calibri" w:cs="Calibri" w:eastAsia="Calibri" w:hAnsi="Calibri"/>
          <w:sz w:val="22"/>
          <w:szCs w:val="22"/>
        </w:rPr>
        <w:t xml:space="preserve">  MakeMyTrip Hotel Partner Support — Reservation Payout Team</w:t>
      </w:r>
    </w:p>
    <w:p>
      <w:pPr>
        <w:spacing w:after="40"/>
      </w:pPr>
      <w:r>
        <w:rPr>
          <w:rFonts w:ascii="Calibri" w:cs="Calibri" w:eastAsia="Calibri" w:hAnsi="Calibri"/>
          <w:b/>
          <w:bCs/>
          <w:color w:val="0B2545"/>
          <w:sz w:val="22"/>
          <w:szCs w:val="22"/>
        </w:rPr>
        <w:t xml:space="preserve">Via:</w:t>
      </w:r>
      <w:r>
        <w:rPr>
          <w:rFonts w:ascii="Calibri" w:cs="Calibri" w:eastAsia="Calibri" w:hAnsi="Calibri"/>
          <w:sz w:val="22"/>
          <w:szCs w:val="22"/>
        </w:rPr>
        <w:t xml:space="preserve">  Hotel Extranet → Payouts → Reservation Manager → Raise Dispute</w:t>
      </w:r>
    </w:p>
    <w:p>
      <w:pPr>
        <w:pStyle w:val="Heading3"/>
        <w:spacing w:after="80" w:before="180"/>
      </w:pPr>
      <w:r>
        <w:rPr>
          <w:rFonts w:ascii="Calibri" w:cs="Calibri" w:eastAsia="Calibri" w:hAnsi="Calibri"/>
          <w:b/>
          <w:bCs/>
          <w:color w:val="0B2545"/>
          <w:sz w:val="22"/>
          <w:szCs w:val="22"/>
        </w:rPr>
        <w:t xml:space="preserve">Subject</w:t>
      </w:r>
    </w:p>
    <w:p>
      <w:pPr>
        <w:spacing w:after="120"/>
        <w:jc w:val="left"/>
      </w:pPr>
      <w:r>
        <w:rPr>
          <w:rFonts w:ascii="Calibri" w:cs="Calibri" w:eastAsia="Calibri" w:hAnsi="Calibri"/>
          <w:b/>
          <w:bCs/>
          <w:sz w:val="22"/>
          <w:szCs w:val="22"/>
        </w:rPr>
        <w:t xml:space="preserve">Subject: Dispute on Hotel Payout Statement — Booking Reference [BOOKING REFERENCE] — Hotel [HOTEL NAME] Extranet ID [HOTEL EXTRANET ID] GSTIN [MERCHANT GSTIN]</w:t>
      </w:r>
    </w:p>
    <w:p>
      <w:pPr>
        <w:spacing w:after="120"/>
        <w:jc w:val="left"/>
      </w:pPr>
      <w:r>
        <w:rPr>
          <w:rFonts w:ascii="Calibri" w:cs="Calibri" w:eastAsia="Calibri" w:hAnsi="Calibri"/>
          <w:sz w:val="22"/>
          <w:szCs w:val="22"/>
        </w:rPr>
        <w:t xml:space="preserve">Dear Hotel Partner Support Team,</w:t>
      </w:r>
    </w:p>
    <w:p>
      <w:pPr>
        <w:spacing w:after="120"/>
        <w:jc w:val="left"/>
      </w:pPr>
      <w:r>
        <w:rPr>
          <w:rFonts w:ascii="Calibri" w:cs="Calibri" w:eastAsia="Calibri" w:hAnsi="Calibri"/>
          <w:sz w:val="22"/>
          <w:szCs w:val="22"/>
        </w:rPr>
        <w:t xml:space="preserve">This is Day [DAY NUMBER] of 30 in the Hotel Extranet dispute window for the hotel payout statement dated [SETTLEMENT DATE] for the reservation cycle ending [RESERVATION CYCLE END DATE].</w:t>
      </w:r>
    </w:p>
    <w:p>
      <w:pPr>
        <w:spacing w:after="120"/>
        <w:jc w:val="left"/>
      </w:pPr>
      <w:r>
        <w:rPr>
          <w:rFonts w:ascii="Calibri" w:cs="Calibri" w:eastAsia="Calibri" w:hAnsi="Calibri"/>
          <w:sz w:val="22"/>
          <w:szCs w:val="22"/>
        </w:rPr>
        <w:t xml:space="preserve">We are raising a dispute against the hotel payout statement for the reservation cycle ending [RESERVATION CYCLE END DATE], credited on [SETTLEMENT DATE]. The disputed reservation is Booking Reference [BOOKING REFERENCE], guest name [GUEST NAME], check-in [CHECK-IN DATE], check-out [CHECK-OUT DATE], room category [ROOM CATEGORY], nights [NUMBER OF NIGHTS]. Our front desk records confirm the guest checked in on [CHECK-IN DATE] and completed the stay as per the folio [FOLIO NUMBER].</w:t>
      </w:r>
    </w:p>
    <w:p>
      <w:pPr>
        <w:spacing w:after="120"/>
        <w:jc w:val="left"/>
      </w:pPr>
      <w:r>
        <w:rPr>
          <w:rFonts w:ascii="Calibri" w:cs="Calibri" w:eastAsia="Calibri" w:hAnsi="Calibri"/>
          <w:sz w:val="22"/>
          <w:szCs w:val="22"/>
        </w:rPr>
        <w:t xml:space="preserve">The payout statement records a cancellation policy invocation dated [CLAIMED CANCELLATION DATE] and has withheld Rs [DISPUTE AMOUNT Rs] (illustrative: Rs 18,400) against a no-show or cancellation penalty. The attached check-in register, guest folio [FOLIO NUMBER], guest photo-ID sign-in, and the housekeeping room-status log for the stay dates confirm the stay was completed and no cancellation was raised by the guest through the OTA’s own booking interface prior to the check-in cutoff.</w:t>
      </w:r>
    </w:p>
    <w:p>
      <w:pPr>
        <w:spacing w:after="120"/>
        <w:jc w:val="left"/>
      </w:pPr>
      <w:r>
        <w:rPr>
          <w:rFonts w:ascii="Calibri" w:cs="Calibri" w:eastAsia="Calibri" w:hAnsi="Calibri"/>
          <w:sz w:val="22"/>
          <w:szCs w:val="22"/>
        </w:rPr>
        <w:t xml:space="preserve">Under the hotel-OTA merchant agreement, the cancellation policy invocation requires a documented guest cancellation timestamp raised through the OTA’s own booking interface prior to the check-in cutoff. The attached evidence establishes the stay was completed. Please review the reservation status, release the withheld Rs [DISPUTE AMOUNT Rs], and process it in the next payout cycle.</w:t>
      </w:r>
    </w:p>
    <w:p>
      <w:pPr>
        <w:spacing w:after="120"/>
        <w:jc w:val="left"/>
      </w:pPr>
      <w:r>
        <w:rPr>
          <w:rFonts w:ascii="Calibri" w:cs="Calibri" w:eastAsia="Calibri" w:hAnsi="Calibri"/>
          <w:sz w:val="22"/>
          <w:szCs w:val="22"/>
        </w:rPr>
        <w:t xml:space="preserve">Dispute window closes on [DISPUTE WINDOW CLOSE DATE — 30 days from settlement date]. We are raising this within the first [DAY NUMBER] days to ensure the reservation manager’s evidence base is still available under the platform’s 30-day evidence retention rule.</w:t>
      </w:r>
    </w:p>
    <w:p>
      <w:pPr>
        <w:spacing w:after="120"/>
        <w:jc w:val="left"/>
      </w:pPr>
      <w:r>
        <w:rPr>
          <w:rFonts w:ascii="Calibri" w:cs="Calibri" w:eastAsia="Calibri" w:hAnsi="Calibri"/>
          <w:sz w:val="22"/>
          <w:szCs w:val="22"/>
        </w:rPr>
        <w:t xml:space="preserve">Regards,</w:t>
      </w:r>
    </w:p>
    <w:p>
      <w:pPr>
        <w:spacing w:after="120"/>
        <w:jc w:val="left"/>
      </w:pPr>
      <w:r>
        <w:rPr>
          <w:rFonts w:ascii="Calibri" w:cs="Calibri" w:eastAsia="Calibri" w:hAnsi="Calibri"/>
          <w:b/>
          <w:bCs/>
          <w:sz w:val="22"/>
          <w:szCs w:val="22"/>
        </w:rPr>
        <w:t xml:space="preserve">[FINANCE CONTACT NAME], [DESIGNATION]</w:t>
      </w:r>
    </w:p>
    <w:p>
      <w:pPr>
        <w:spacing w:after="120"/>
        <w:jc w:val="left"/>
      </w:pPr>
      <w:r>
        <w:rPr>
          <w:rFonts w:ascii="Calibri" w:cs="Calibri" w:eastAsia="Calibri" w:hAnsi="Calibri"/>
          <w:sz w:val="22"/>
          <w:szCs w:val="22"/>
        </w:rPr>
        <w:t xml:space="preserve">[MERCHANT COMPANY NAME]  |  GSTIN [MERCHANT GSTIN]</w:t>
      </w:r>
    </w:p>
    <w:p>
      <w:pPr>
        <w:pStyle w:val="Heading2"/>
        <w:spacing w:after="100" w:before="240"/>
      </w:pPr>
      <w:r>
        <w:rPr>
          <w:rFonts w:ascii="Calibri" w:cs="Calibri" w:eastAsia="Calibri" w:hAnsi="Calibri"/>
          <w:b/>
          <w:bCs/>
          <w:color w:val="0B2545"/>
          <w:sz w:val="24"/>
          <w:szCs w:val="24"/>
        </w:rPr>
        <w:t xml:space="preserve">Level 2 — Reservation Manager escalation</w:t>
      </w:r>
    </w:p>
    <w:p>
      <w:pPr>
        <w:pStyle w:val="Heading3"/>
        <w:spacing w:after="80" w:before="180"/>
      </w:pPr>
      <w:r>
        <w:rPr>
          <w:rFonts w:ascii="Calibri" w:cs="Calibri" w:eastAsia="Calibri" w:hAnsi="Calibri"/>
          <w:b/>
          <w:bCs/>
          <w:color w:val="0B2545"/>
          <w:sz w:val="22"/>
          <w:szCs w:val="22"/>
        </w:rPr>
        <w:t xml:space="preserve">Addressee</w:t>
      </w:r>
    </w:p>
    <w:p>
      <w:pPr>
        <w:spacing w:after="40"/>
      </w:pPr>
      <w:r>
        <w:rPr>
          <w:rFonts w:ascii="Calibri" w:cs="Calibri" w:eastAsia="Calibri" w:hAnsi="Calibri"/>
          <w:b/>
          <w:bCs/>
          <w:color w:val="0B2545"/>
          <w:sz w:val="22"/>
          <w:szCs w:val="22"/>
        </w:rPr>
        <w:t xml:space="preserve">To:</w:t>
      </w:r>
      <w:r>
        <w:rPr>
          <w:rFonts w:ascii="Calibri" w:cs="Calibri" w:eastAsia="Calibri" w:hAnsi="Calibri"/>
          <w:sz w:val="22"/>
          <w:szCs w:val="22"/>
        </w:rPr>
        <w:t xml:space="preserve">  Reservation Manager — MakeMyTrip Hotel Partnerships (Regional as applicable)</w:t>
      </w:r>
    </w:p>
    <w:p>
      <w:pPr>
        <w:spacing w:after="40"/>
      </w:pPr>
      <w:r>
        <w:rPr>
          <w:rFonts w:ascii="Calibri" w:cs="Calibri" w:eastAsia="Calibri" w:hAnsi="Calibri"/>
          <w:b/>
          <w:bCs/>
          <w:color w:val="0B2545"/>
          <w:sz w:val="22"/>
          <w:szCs w:val="22"/>
        </w:rPr>
        <w:t xml:space="preserve">Cc:</w:t>
      </w:r>
      <w:r>
        <w:rPr>
          <w:rFonts w:ascii="Calibri" w:cs="Calibri" w:eastAsia="Calibri" w:hAnsi="Calibri"/>
          <w:sz w:val="22"/>
          <w:szCs w:val="22"/>
        </w:rPr>
        <w:t xml:space="preserve">  Hotel Partner Support — Reservation Payout Team</w:t>
      </w:r>
    </w:p>
    <w:p>
      <w:pPr>
        <w:spacing w:after="40"/>
      </w:pPr>
      <w:r>
        <w:rPr>
          <w:rFonts w:ascii="Calibri" w:cs="Calibri" w:eastAsia="Calibri" w:hAnsi="Calibri"/>
          <w:b/>
          <w:bCs/>
          <w:color w:val="0B2545"/>
          <w:sz w:val="22"/>
          <w:szCs w:val="22"/>
        </w:rPr>
        <w:t xml:space="preserve">Ref:</w:t>
      </w:r>
      <w:r>
        <w:rPr>
          <w:rFonts w:ascii="Calibri" w:cs="Calibri" w:eastAsia="Calibri" w:hAnsi="Calibri"/>
          <w:sz w:val="22"/>
          <w:szCs w:val="22"/>
        </w:rPr>
        <w:t xml:space="preserve">  Level 1 Ticket [TICKET REFERENCE] opened on [LEVEL 1 DATE]</w:t>
      </w:r>
    </w:p>
    <w:p>
      <w:pPr>
        <w:pStyle w:val="Heading3"/>
        <w:spacing w:after="80" w:before="180"/>
      </w:pPr>
      <w:r>
        <w:rPr>
          <w:rFonts w:ascii="Calibri" w:cs="Calibri" w:eastAsia="Calibri" w:hAnsi="Calibri"/>
          <w:b/>
          <w:bCs/>
          <w:color w:val="0B2545"/>
          <w:sz w:val="22"/>
          <w:szCs w:val="22"/>
        </w:rPr>
        <w:t xml:space="preserve">Subject</w:t>
      </w:r>
    </w:p>
    <w:p>
      <w:pPr>
        <w:spacing w:after="120"/>
        <w:jc w:val="left"/>
      </w:pPr>
      <w:r>
        <w:rPr>
          <w:rFonts w:ascii="Calibri" w:cs="Calibri" w:eastAsia="Calibri" w:hAnsi="Calibri"/>
          <w:b/>
          <w:bCs/>
          <w:sz w:val="22"/>
          <w:szCs w:val="22"/>
        </w:rPr>
        <w:t xml:space="preserve">Subject: Escalation — Booking Reference [BOOKING REFERENCE] — Rs [DISPUTE AMOUNT Rs] — cancellation policy invocation disputed on documented check-in evidence</w:t>
      </w:r>
    </w:p>
    <w:p>
      <w:pPr>
        <w:spacing w:after="120"/>
        <w:jc w:val="left"/>
      </w:pPr>
      <w:r>
        <w:rPr>
          <w:rFonts w:ascii="Calibri" w:cs="Calibri" w:eastAsia="Calibri" w:hAnsi="Calibri"/>
          <w:sz w:val="22"/>
          <w:szCs w:val="22"/>
        </w:rPr>
        <w:t xml:space="preserve">Dear Reservation Manager,</w:t>
      </w:r>
    </w:p>
    <w:p>
      <w:pPr>
        <w:spacing w:after="120"/>
        <w:jc w:val="left"/>
      </w:pPr>
      <w:r>
        <w:rPr>
          <w:rFonts w:ascii="Calibri" w:cs="Calibri" w:eastAsia="Calibri" w:hAnsi="Calibri"/>
          <w:sz w:val="22"/>
          <w:szCs w:val="22"/>
        </w:rPr>
        <w:t xml:space="preserve">This is Day [DAY NUMBER] of 30 in the Hotel Extranet dispute window for Booking Reference [BOOKING REFERENCE]. Following the Level 1 ticket [TICKET REFERENCE] and the absence of substantive resolution within seven business days, we are escalating to the Reservation Manager for [HOTEL NAME] (Extranet ID [HOTEL EXTRANET ID]).</w:t>
      </w:r>
    </w:p>
    <w:p>
      <w:pPr>
        <w:spacing w:after="120"/>
        <w:jc w:val="left"/>
      </w:pPr>
      <w:r>
        <w:rPr>
          <w:rFonts w:ascii="Calibri" w:cs="Calibri" w:eastAsia="Calibri" w:hAnsi="Calibri"/>
          <w:sz w:val="22"/>
          <w:szCs w:val="22"/>
        </w:rPr>
        <w:t xml:space="preserve">The withheld amount of Rs [DISPUTE AMOUNT Rs] remains disputed. Under the hotel-OTA merchant agreement, the cancellation policy invocation requires a documented guest cancellation timestamp raised through the OTA’s own booking interface prior to the check-in cutoff. The attached check-in register entry timestamped [CHECK-IN TIMESTAMP], guest folio [FOLIO NUMBER], photo-ID sign-in, and housekeeping room-status log confirm the stay was completed on [CHECK-IN DATE] through [CHECK-OUT DATE].</w:t>
      </w:r>
    </w:p>
    <w:p>
      <w:pPr>
        <w:spacing w:after="120"/>
        <w:jc w:val="left"/>
      </w:pPr>
      <w:r>
        <w:rPr>
          <w:rFonts w:ascii="Calibri" w:cs="Calibri" w:eastAsia="Calibri" w:hAnsi="Calibri"/>
          <w:sz w:val="22"/>
          <w:szCs w:val="22"/>
        </w:rPr>
        <w:t xml:space="preserve">Where the OTA settlement flows through an authorised payment aggregator, the mis-collected amount is due to the merchant escrow within three working days of the Level 1 written dispute under the RBI Master Direction on Payment Aggregators and Payment Gateways. Please confirm the aggregator entity handling the OTA payout and the status of the escrow refund clock.</w:t>
      </w:r>
    </w:p>
    <w:p>
      <w:pPr>
        <w:spacing w:after="120"/>
        <w:jc w:val="left"/>
      </w:pPr>
      <w:r>
        <w:rPr>
          <w:rFonts w:ascii="Calibri" w:cs="Calibri" w:eastAsia="Calibri" w:hAnsi="Calibri"/>
          <w:sz w:val="22"/>
          <w:szCs w:val="22"/>
        </w:rPr>
        <w:t xml:space="preserve">Please release the disputed Rs [DISPUTE AMOUNT Rs] within three working days and process it in the next payout cycle. We would prefer to keep the resolution inside the reservation manager team rather than progress to the Regional Operations Manager escalation.</w:t>
      </w:r>
    </w:p>
    <w:p>
      <w:pPr>
        <w:spacing w:after="120"/>
        <w:jc w:val="left"/>
      </w:pPr>
      <w:r>
        <w:rPr>
          <w:rFonts w:ascii="Calibri" w:cs="Calibri" w:eastAsia="Calibri" w:hAnsi="Calibri"/>
          <w:sz w:val="22"/>
          <w:szCs w:val="22"/>
        </w:rPr>
        <w:t xml:space="preserve">Regards,</w:t>
      </w:r>
    </w:p>
    <w:p>
      <w:pPr>
        <w:spacing w:after="120"/>
        <w:jc w:val="left"/>
      </w:pPr>
      <w:r>
        <w:rPr>
          <w:rFonts w:ascii="Calibri" w:cs="Calibri" w:eastAsia="Calibri" w:hAnsi="Calibri"/>
          <w:b/>
          <w:bCs/>
          <w:sz w:val="22"/>
          <w:szCs w:val="22"/>
        </w:rPr>
        <w:t xml:space="preserve">[FINANCE CONTACT NAME], [DESIGNATION]</w:t>
      </w:r>
    </w:p>
    <w:p>
      <w:pPr>
        <w:spacing w:after="120"/>
        <w:jc w:val="left"/>
      </w:pPr>
      <w:r>
        <w:rPr>
          <w:rFonts w:ascii="Calibri" w:cs="Calibri" w:eastAsia="Calibri" w:hAnsi="Calibri"/>
          <w:sz w:val="22"/>
          <w:szCs w:val="22"/>
        </w:rPr>
        <w:t xml:space="preserve">[MERCHANT COMPANY NAME]  |  GSTIN [MERCHANT GSTIN]</w:t>
      </w:r>
    </w:p>
    <w:p>
      <w:pPr>
        <w:pStyle w:val="Heading2"/>
        <w:spacing w:after="100" w:before="240"/>
      </w:pPr>
      <w:r>
        <w:rPr>
          <w:rFonts w:ascii="Calibri" w:cs="Calibri" w:eastAsia="Calibri" w:hAnsi="Calibri"/>
          <w:b/>
          <w:bCs/>
          <w:color w:val="0B2545"/>
          <w:sz w:val="24"/>
          <w:szCs w:val="24"/>
        </w:rPr>
        <w:t xml:space="preserve">Level 3 — Regional Operations Manager — Rule 5 grievance escalation</w:t>
      </w:r>
    </w:p>
    <w:p>
      <w:pPr>
        <w:pStyle w:val="Heading3"/>
        <w:spacing w:after="80" w:before="180"/>
      </w:pPr>
      <w:r>
        <w:rPr>
          <w:rFonts w:ascii="Calibri" w:cs="Calibri" w:eastAsia="Calibri" w:hAnsi="Calibri"/>
          <w:b/>
          <w:bCs/>
          <w:color w:val="0B2545"/>
          <w:sz w:val="22"/>
          <w:szCs w:val="22"/>
        </w:rPr>
        <w:t xml:space="preserve">Addressee</w:t>
      </w:r>
    </w:p>
    <w:p>
      <w:pPr>
        <w:spacing w:after="40"/>
      </w:pPr>
      <w:r>
        <w:rPr>
          <w:rFonts w:ascii="Calibri" w:cs="Calibri" w:eastAsia="Calibri" w:hAnsi="Calibri"/>
          <w:b/>
          <w:bCs/>
          <w:color w:val="0B2545"/>
          <w:sz w:val="22"/>
          <w:szCs w:val="22"/>
        </w:rPr>
        <w:t xml:space="preserve">To:</w:t>
      </w:r>
      <w:r>
        <w:rPr>
          <w:rFonts w:ascii="Calibri" w:cs="Calibri" w:eastAsia="Calibri" w:hAnsi="Calibri"/>
          <w:sz w:val="22"/>
          <w:szCs w:val="22"/>
        </w:rPr>
        <w:t xml:space="preserve">  Regional Operations Manager — MakeMyTrip Hotel Partnerships</w:t>
      </w:r>
    </w:p>
    <w:p>
      <w:pPr>
        <w:spacing w:after="40"/>
      </w:pPr>
      <w:r>
        <w:rPr>
          <w:rFonts w:ascii="Calibri" w:cs="Calibri" w:eastAsia="Calibri" w:hAnsi="Calibri"/>
          <w:b/>
          <w:bCs/>
          <w:color w:val="0B2545"/>
          <w:sz w:val="22"/>
          <w:szCs w:val="22"/>
        </w:rPr>
        <w:t xml:space="preserve">Cc:</w:t>
      </w:r>
      <w:r>
        <w:rPr>
          <w:rFonts w:ascii="Calibri" w:cs="Calibri" w:eastAsia="Calibri" w:hAnsi="Calibri"/>
          <w:sz w:val="22"/>
          <w:szCs w:val="22"/>
        </w:rPr>
        <w:t xml:space="preserve">  Reservation Manager, Hotel Partner Support, Grievance Officer under Rule 5</w:t>
      </w:r>
    </w:p>
    <w:p>
      <w:pPr>
        <w:spacing w:after="40"/>
      </w:pPr>
      <w:r>
        <w:rPr>
          <w:rFonts w:ascii="Calibri" w:cs="Calibri" w:eastAsia="Calibri" w:hAnsi="Calibri"/>
          <w:b/>
          <w:bCs/>
          <w:color w:val="0B2545"/>
          <w:sz w:val="22"/>
          <w:szCs w:val="22"/>
        </w:rPr>
        <w:t xml:space="preserve">Ref:</w:t>
      </w:r>
      <w:r>
        <w:rPr>
          <w:rFonts w:ascii="Calibri" w:cs="Calibri" w:eastAsia="Calibri" w:hAnsi="Calibri"/>
          <w:sz w:val="22"/>
          <w:szCs w:val="22"/>
        </w:rPr>
        <w:t xml:space="preserve">  Level 1 [TICKET REFERENCE]; Level 2 [ESCALATION REFERENCE]</w:t>
      </w:r>
    </w:p>
    <w:p>
      <w:pPr>
        <w:pStyle w:val="Heading3"/>
        <w:spacing w:after="80" w:before="180"/>
      </w:pPr>
      <w:r>
        <w:rPr>
          <w:rFonts w:ascii="Calibri" w:cs="Calibri" w:eastAsia="Calibri" w:hAnsi="Calibri"/>
          <w:b/>
          <w:bCs/>
          <w:color w:val="0B2545"/>
          <w:sz w:val="22"/>
          <w:szCs w:val="22"/>
        </w:rPr>
        <w:t xml:space="preserve">Subject</w:t>
      </w:r>
    </w:p>
    <w:p>
      <w:pPr>
        <w:spacing w:after="120"/>
        <w:jc w:val="left"/>
      </w:pPr>
      <w:r>
        <w:rPr>
          <w:rFonts w:ascii="Calibri" w:cs="Calibri" w:eastAsia="Calibri" w:hAnsi="Calibri"/>
          <w:b/>
          <w:bCs/>
          <w:sz w:val="22"/>
          <w:szCs w:val="22"/>
        </w:rPr>
        <w:t xml:space="preserve">Subject: Rule 5 grievance escalation — Booking Reference [BOOKING REFERENCE] — Rs [DISPUTE AMOUNT Rs] unresolved through reservation manager</w:t>
      </w:r>
    </w:p>
    <w:p>
      <w:pPr>
        <w:spacing w:after="120"/>
        <w:jc w:val="left"/>
      </w:pPr>
      <w:r>
        <w:rPr>
          <w:rFonts w:ascii="Calibri" w:cs="Calibri" w:eastAsia="Calibri" w:hAnsi="Calibri"/>
          <w:sz w:val="22"/>
          <w:szCs w:val="22"/>
        </w:rPr>
        <w:t xml:space="preserve">Dear Regional Operations Manager,</w:t>
      </w:r>
    </w:p>
    <w:p>
      <w:pPr>
        <w:spacing w:after="120"/>
        <w:jc w:val="left"/>
      </w:pPr>
      <w:r>
        <w:rPr>
          <w:rFonts w:ascii="Calibri" w:cs="Calibri" w:eastAsia="Calibri" w:hAnsi="Calibri"/>
          <w:sz w:val="22"/>
          <w:szCs w:val="22"/>
        </w:rPr>
        <w:t xml:space="preserve">This is Day [DAY NUMBER] of 30 in the Hotel Extranet dispute window for Booking Reference [BOOKING REFERENCE]. Following the Reservation Manager escalation [ESCALATION REFERENCE] to [ACCOUNT MANAGER NAME] on [LEVEL 2 DATE] and the absence of substantive resolution within seven business days, we are escalating to the Regional Operations Manager under the platform’s own grievance framework published in accordance with Rule 5 of the Consumer Protection (E-Commerce) Rules 2020.</w:t>
      </w:r>
    </w:p>
    <w:p>
      <w:pPr>
        <w:spacing w:after="120"/>
        <w:jc w:val="left"/>
      </w:pPr>
      <w:r>
        <w:rPr>
          <w:rFonts w:ascii="Calibri" w:cs="Calibri" w:eastAsia="Calibri" w:hAnsi="Calibri"/>
          <w:sz w:val="22"/>
          <w:szCs w:val="22"/>
        </w:rPr>
        <w:t xml:space="preserve">The disputed amount is Rs [DISPUTE AMOUNT Rs]. Under Rule 5, the platform is required to publish the grievance officer’s name and contact details, resolve complaints within one month, and maintain a grievance redressal mechanism accessible to the merchant. The complaint reference is [COMPLAINT REFERENCE], filed on [DATE], and the resolution deadline under the platform’s own published policy is [RESOLUTION DEADLINE DATE].</w:t>
      </w:r>
    </w:p>
    <w:p>
      <w:pPr>
        <w:spacing w:after="120"/>
        <w:jc w:val="left"/>
      </w:pPr>
      <w:r>
        <w:rPr>
          <w:rFonts w:ascii="Calibri" w:cs="Calibri" w:eastAsia="Calibri" w:hAnsi="Calibri"/>
          <w:sz w:val="22"/>
          <w:szCs w:val="22"/>
        </w:rPr>
        <w:t xml:space="preserve">Attached is the full evidence pack — Level 1 portal ticket, Level 2 reservation manager email, check-in register entry, guest folio [FOLIO NUMBER], photo-ID sign-in, housekeeping room-status log for [CHECK-IN DATE] to [CHECK-OUT DATE], and the Day 4 platform settlement decomposition workbook extract that traced the variance.</w:t>
      </w:r>
    </w:p>
    <w:p>
      <w:pPr>
        <w:spacing w:after="120"/>
        <w:jc w:val="left"/>
      </w:pPr>
      <w:r>
        <w:rPr>
          <w:rFonts w:ascii="Calibri" w:cs="Calibri" w:eastAsia="Calibri" w:hAnsi="Calibri"/>
          <w:sz w:val="22"/>
          <w:szCs w:val="22"/>
        </w:rPr>
        <w:t xml:space="preserve">We request a written resolution within [NUMBER — commonly 5] business days of this escalation, and no later than the dispute window close of [DISPUTE WINDOW CLOSE DATE], failing which the case will be escalated to the key account director.</w:t>
      </w:r>
    </w:p>
    <w:p>
      <w:pPr>
        <w:spacing w:after="120"/>
        <w:jc w:val="left"/>
      </w:pPr>
      <w:r>
        <w:rPr>
          <w:rFonts w:ascii="Calibri" w:cs="Calibri" w:eastAsia="Calibri" w:hAnsi="Calibri"/>
          <w:sz w:val="22"/>
          <w:szCs w:val="22"/>
        </w:rPr>
        <w:t xml:space="preserve">Regards,</w:t>
      </w:r>
    </w:p>
    <w:p>
      <w:pPr>
        <w:spacing w:after="120"/>
        <w:jc w:val="left"/>
      </w:pPr>
      <w:r>
        <w:rPr>
          <w:rFonts w:ascii="Calibri" w:cs="Calibri" w:eastAsia="Calibri" w:hAnsi="Calibri"/>
          <w:b/>
          <w:bCs/>
          <w:sz w:val="22"/>
          <w:szCs w:val="22"/>
        </w:rPr>
        <w:t xml:space="preserve">[FINANCE CONTACT NAME], [DESIGNATION]</w:t>
      </w:r>
    </w:p>
    <w:p>
      <w:pPr>
        <w:spacing w:after="120"/>
        <w:jc w:val="left"/>
      </w:pPr>
      <w:r>
        <w:rPr>
          <w:rFonts w:ascii="Calibri" w:cs="Calibri" w:eastAsia="Calibri" w:hAnsi="Calibri"/>
          <w:sz w:val="22"/>
          <w:szCs w:val="22"/>
        </w:rPr>
        <w:t xml:space="preserve">[MERCHANT COMPANY NAME]  |  GSTIN [MERCHANT GSTIN]</w:t>
      </w:r>
    </w:p>
    <w:p>
      <w:pPr>
        <w:pStyle w:val="Heading2"/>
        <w:spacing w:after="100" w:before="240"/>
      </w:pPr>
      <w:r>
        <w:rPr>
          <w:rFonts w:ascii="Calibri" w:cs="Calibri" w:eastAsia="Calibri" w:hAnsi="Calibri"/>
          <w:b/>
          <w:bCs/>
          <w:color w:val="0B2545"/>
          <w:sz w:val="24"/>
          <w:szCs w:val="24"/>
        </w:rPr>
        <w:t xml:space="preserve">Level 4 — Key Account Director — final in-platform escalation</w:t>
      </w:r>
    </w:p>
    <w:p>
      <w:pPr>
        <w:pStyle w:val="Heading3"/>
        <w:spacing w:after="80" w:before="180"/>
      </w:pPr>
      <w:r>
        <w:rPr>
          <w:rFonts w:ascii="Calibri" w:cs="Calibri" w:eastAsia="Calibri" w:hAnsi="Calibri"/>
          <w:b/>
          <w:bCs/>
          <w:color w:val="0B2545"/>
          <w:sz w:val="22"/>
          <w:szCs w:val="22"/>
        </w:rPr>
        <w:t xml:space="preserve">Addressee</w:t>
      </w:r>
    </w:p>
    <w:p>
      <w:pPr>
        <w:spacing w:after="40"/>
      </w:pPr>
      <w:r>
        <w:rPr>
          <w:rFonts w:ascii="Calibri" w:cs="Calibri" w:eastAsia="Calibri" w:hAnsi="Calibri"/>
          <w:b/>
          <w:bCs/>
          <w:color w:val="0B2545"/>
          <w:sz w:val="22"/>
          <w:szCs w:val="22"/>
        </w:rPr>
        <w:t xml:space="preserve">To:</w:t>
      </w:r>
      <w:r>
        <w:rPr>
          <w:rFonts w:ascii="Calibri" w:cs="Calibri" w:eastAsia="Calibri" w:hAnsi="Calibri"/>
          <w:sz w:val="22"/>
          <w:szCs w:val="22"/>
        </w:rPr>
        <w:t xml:space="preserve">  Key Account Director — MakeMyTrip Hotel Partnerships</w:t>
      </w:r>
    </w:p>
    <w:p>
      <w:pPr>
        <w:spacing w:after="40"/>
      </w:pPr>
      <w:r>
        <w:rPr>
          <w:rFonts w:ascii="Calibri" w:cs="Calibri" w:eastAsia="Calibri" w:hAnsi="Calibri"/>
          <w:b/>
          <w:bCs/>
          <w:color w:val="0B2545"/>
          <w:sz w:val="22"/>
          <w:szCs w:val="22"/>
        </w:rPr>
        <w:t xml:space="preserve">Cc:</w:t>
      </w:r>
      <w:r>
        <w:rPr>
          <w:rFonts w:ascii="Calibri" w:cs="Calibri" w:eastAsia="Calibri" w:hAnsi="Calibri"/>
          <w:sz w:val="22"/>
          <w:szCs w:val="22"/>
        </w:rPr>
        <w:t xml:space="preserve">  Regional Operations Manager, Reservation Manager, Grievance Officer under Rule 5</w:t>
      </w:r>
    </w:p>
    <w:p>
      <w:pPr>
        <w:spacing w:after="40"/>
      </w:pPr>
      <w:r>
        <w:rPr>
          <w:rFonts w:ascii="Calibri" w:cs="Calibri" w:eastAsia="Calibri" w:hAnsi="Calibri"/>
          <w:b/>
          <w:bCs/>
          <w:color w:val="0B2545"/>
          <w:sz w:val="22"/>
          <w:szCs w:val="22"/>
        </w:rPr>
        <w:t xml:space="preserve">Ref:</w:t>
      </w:r>
      <w:r>
        <w:rPr>
          <w:rFonts w:ascii="Calibri" w:cs="Calibri" w:eastAsia="Calibri" w:hAnsi="Calibri"/>
          <w:sz w:val="22"/>
          <w:szCs w:val="22"/>
        </w:rPr>
        <w:t xml:space="preserve">  Level 1 [TICKET REFERENCE]; Level 2 [ESCALATION REFERENCE]; Level 3 [COMPLAINT REFERENCE]</w:t>
      </w:r>
    </w:p>
    <w:p>
      <w:pPr>
        <w:pStyle w:val="Heading3"/>
        <w:spacing w:after="80" w:before="180"/>
      </w:pPr>
      <w:r>
        <w:rPr>
          <w:rFonts w:ascii="Calibri" w:cs="Calibri" w:eastAsia="Calibri" w:hAnsi="Calibri"/>
          <w:b/>
          <w:bCs/>
          <w:color w:val="0B2545"/>
          <w:sz w:val="22"/>
          <w:szCs w:val="22"/>
        </w:rPr>
        <w:t xml:space="preserve">Subject</w:t>
      </w:r>
    </w:p>
    <w:p>
      <w:pPr>
        <w:spacing w:after="120"/>
        <w:jc w:val="left"/>
      </w:pPr>
      <w:r>
        <w:rPr>
          <w:rFonts w:ascii="Calibri" w:cs="Calibri" w:eastAsia="Calibri" w:hAnsi="Calibri"/>
          <w:b/>
          <w:bCs/>
          <w:sz w:val="22"/>
          <w:szCs w:val="22"/>
        </w:rPr>
        <w:t xml:space="preserve">Subject: Key Account Director escalation — Booking Reference [BOOKING REFERENCE] — Rs [DISPUTE AMOUNT Rs] — dispute window closing on [DISPUTE WINDOW CLOSE DATE]</w:t>
      </w:r>
    </w:p>
    <w:p>
      <w:pPr>
        <w:spacing w:after="120"/>
        <w:jc w:val="left"/>
      </w:pPr>
      <w:r>
        <w:rPr>
          <w:rFonts w:ascii="Calibri" w:cs="Calibri" w:eastAsia="Calibri" w:hAnsi="Calibri"/>
          <w:sz w:val="22"/>
          <w:szCs w:val="22"/>
        </w:rPr>
        <w:t xml:space="preserve">Dear Director,</w:t>
      </w:r>
    </w:p>
    <w:p>
      <w:pPr>
        <w:spacing w:after="120"/>
        <w:jc w:val="left"/>
      </w:pPr>
      <w:r>
        <w:rPr>
          <w:rFonts w:ascii="Calibri" w:cs="Calibri" w:eastAsia="Calibri" w:hAnsi="Calibri"/>
          <w:sz w:val="22"/>
          <w:szCs w:val="22"/>
        </w:rPr>
        <w:t xml:space="preserve">This is Day [DAY NUMBER] of 30 in the Hotel Extranet dispute window for Booking Reference [BOOKING REFERENCE]. Following the escalation ladder run through Level 1 (portal ticket [TICKET REFERENCE]), Level 2 (reservation manager [ESCALATION REFERENCE]), and Level 3 (regional operations manager under Rule 5, complaint reference [COMPLAINT REFERENCE]) without resolution, and with the dispute window closing on [DISPUTE WINDOW CLOSE DATE], we are escalating to you as the key account director for the hotel account.</w:t>
      </w:r>
    </w:p>
    <w:p>
      <w:pPr>
        <w:spacing w:after="120"/>
        <w:jc w:val="left"/>
      </w:pPr>
      <w:r>
        <w:rPr>
          <w:rFonts w:ascii="Calibri" w:cs="Calibri" w:eastAsia="Calibri" w:hAnsi="Calibri"/>
          <w:sz w:val="22"/>
          <w:szCs w:val="22"/>
        </w:rPr>
        <w:t xml:space="preserve">The withheld amount of Rs [DISPUTE AMOUNT Rs] is disputed on documented evidence — the check-in register entry, guest folio [FOLIO NUMBER], photo-ID sign-in, and housekeeping room-status log for [CHECK-IN DATE] to [CHECK-OUT DATE] all confirm the stay was completed. Cumulative unresolved dispute value across the hotel account for the current cycle is Rs [CUMULATIVE UNRESOLVED AMOUNT].</w:t>
      </w:r>
    </w:p>
    <w:p>
      <w:pPr>
        <w:spacing w:after="120"/>
        <w:jc w:val="left"/>
      </w:pPr>
      <w:r>
        <w:rPr>
          <w:rFonts w:ascii="Calibri" w:cs="Calibri" w:eastAsia="Calibri" w:hAnsi="Calibri"/>
          <w:sz w:val="22"/>
          <w:szCs w:val="22"/>
        </w:rPr>
        <w:t xml:space="preserve">We request a written resolution and the release of the withheld amount by [FINAL DEADLINE DATE], failing which the case will be escalated to the platform’s grievance officer with a formal complaint copy to the consumer commission with appropriate jurisdiction. We would prefer to close the case inside the account relationship.</w:t>
      </w:r>
    </w:p>
    <w:p>
      <w:pPr>
        <w:spacing w:after="120"/>
        <w:jc w:val="left"/>
      </w:pPr>
      <w:r>
        <w:rPr>
          <w:rFonts w:ascii="Calibri" w:cs="Calibri" w:eastAsia="Calibri" w:hAnsi="Calibri"/>
          <w:sz w:val="22"/>
          <w:szCs w:val="22"/>
        </w:rPr>
        <w:t xml:space="preserve">Regards,</w:t>
      </w:r>
    </w:p>
    <w:p>
      <w:pPr>
        <w:spacing w:after="120"/>
        <w:jc w:val="left"/>
      </w:pPr>
      <w:r>
        <w:rPr>
          <w:rFonts w:ascii="Calibri" w:cs="Calibri" w:eastAsia="Calibri" w:hAnsi="Calibri"/>
          <w:b/>
          <w:bCs/>
          <w:sz w:val="22"/>
          <w:szCs w:val="22"/>
        </w:rPr>
        <w:t xml:space="preserve">[FINANCE CONTACT NAME], [DESIGNATION]</w:t>
      </w:r>
    </w:p>
    <w:p>
      <w:pPr>
        <w:spacing w:after="120"/>
        <w:jc w:val="left"/>
      </w:pPr>
      <w:r>
        <w:rPr>
          <w:rFonts w:ascii="Calibri" w:cs="Calibri" w:eastAsia="Calibri" w:hAnsi="Calibri"/>
          <w:sz w:val="22"/>
          <w:szCs w:val="22"/>
        </w:rPr>
        <w:t xml:space="preserve">[MERCHANT COMPANY NAME]  |  GSTIN [MERCHANT GSTIN]</w:t>
      </w:r>
    </w:p>
    <w:p>
      <w:pPr>
        <w:pStyle w:val="Heading2"/>
        <w:spacing w:after="100" w:before="240"/>
      </w:pPr>
      <w:r>
        <w:rPr>
          <w:rFonts w:ascii="Calibri" w:cs="Calibri" w:eastAsia="Calibri" w:hAnsi="Calibri"/>
          <w:b/>
          <w:bCs/>
          <w:color w:val="0B2545"/>
          <w:sz w:val="24"/>
          <w:szCs w:val="24"/>
        </w:rPr>
        <w:t xml:space="preserve">Signature block (dispatch copy)</w:t>
      </w:r>
    </w:p>
    <w:p>
      <w:pPr>
        <w:spacing w:after="120"/>
        <w:jc w:val="left"/>
      </w:pPr>
      <w:r>
        <w:rPr>
          <w:rFonts w:ascii="Calibri" w:cs="Calibri" w:eastAsia="Calibri" w:hAnsi="Calibri"/>
          <w:sz w:val="22"/>
          <w:szCs w:val="22"/>
        </w:rPr>
        <w:t xml:space="preserve"/>
      </w:r>
    </w:p>
    <w:p>
      <w:pPr>
        <w:spacing w:after="120"/>
        <w:jc w:val="left"/>
      </w:pPr>
      <w:r>
        <w:rPr>
          <w:rFonts w:ascii="Calibri" w:cs="Calibri" w:eastAsia="Calibri" w:hAnsi="Calibri"/>
          <w:sz w:val="22"/>
          <w:szCs w:val="22"/>
        </w:rPr>
        <w:t xml:space="preserve">Yours sincerely,</w:t>
      </w:r>
    </w:p>
    <w:p>
      <w:pPr>
        <w:spacing w:after="120"/>
        <w:jc w:val="left"/>
      </w:pPr>
      <w:r>
        <w:rPr>
          <w:rFonts w:ascii="Calibri" w:cs="Calibri" w:eastAsia="Calibri" w:hAnsi="Calibri"/>
          <w:sz w:val="22"/>
          <w:szCs w:val="22"/>
        </w:rPr>
        <w:t xml:space="preserve"/>
      </w:r>
    </w:p>
    <w:p>
      <w:pPr>
        <w:spacing w:after="120"/>
        <w:jc w:val="left"/>
      </w:pPr>
      <w:r>
        <w:rPr>
          <w:rFonts w:ascii="Calibri" w:cs="Calibri" w:eastAsia="Calibri" w:hAnsi="Calibri"/>
          <w:sz w:val="22"/>
          <w:szCs w:val="22"/>
        </w:rPr>
        <w:t xml:space="preserve"/>
      </w:r>
    </w:p>
    <w:p>
      <w:pPr>
        <w:spacing w:after="120"/>
        <w:jc w:val="left"/>
      </w:pPr>
      <w:r>
        <w:rPr>
          <w:rFonts w:ascii="Calibri" w:cs="Calibri" w:eastAsia="Calibri" w:hAnsi="Calibri"/>
          <w:b/>
          <w:bCs/>
          <w:sz w:val="22"/>
          <w:szCs w:val="22"/>
        </w:rPr>
        <w:t xml:space="preserve">[SIGNATURE]</w:t>
      </w:r>
    </w:p>
    <w:p>
      <w:pPr>
        <w:spacing w:after="120"/>
        <w:jc w:val="left"/>
      </w:pPr>
      <w:r>
        <w:rPr>
          <w:rFonts w:ascii="Calibri" w:cs="Calibri" w:eastAsia="Calibri" w:hAnsi="Calibri"/>
          <w:sz w:val="22"/>
          <w:szCs w:val="22"/>
        </w:rPr>
        <w:t xml:space="preserve">[FINANCE CONTACT NAME]</w:t>
      </w:r>
    </w:p>
    <w:p>
      <w:pPr>
        <w:spacing w:after="120"/>
        <w:jc w:val="left"/>
      </w:pPr>
      <w:r>
        <w:rPr>
          <w:rFonts w:ascii="Calibri" w:cs="Calibri" w:eastAsia="Calibri" w:hAnsi="Calibri"/>
          <w:sz w:val="22"/>
          <w:szCs w:val="22"/>
        </w:rPr>
        <w:t xml:space="preserve">[DESIGNATION], [MERCHANT COMPANY NAME]</w:t>
      </w:r>
    </w:p>
    <w:p>
      <w:pPr>
        <w:spacing w:after="120"/>
        <w:jc w:val="left"/>
      </w:pPr>
      <w:r>
        <w:rPr>
          <w:rFonts w:ascii="Calibri" w:cs="Calibri" w:eastAsia="Calibri" w:hAnsi="Calibri"/>
          <w:sz w:val="22"/>
          <w:szCs w:val="22"/>
        </w:rPr>
        <w:t xml:space="preserve">For and on behalf of [MERCHANT LEGAL ENTITY]</w:t>
      </w:r>
    </w:p>
    <w:p>
      <w:pPr>
        <w:spacing w:after="120"/>
        <w:jc w:val="left"/>
      </w:pPr>
      <w:r>
        <w:rPr>
          <w:rFonts w:ascii="Calibri" w:cs="Calibri" w:eastAsia="Calibri" w:hAnsi="Calibri"/>
          <w:sz w:val="22"/>
          <w:szCs w:val="22"/>
        </w:rPr>
        <w:t xml:space="preserve"/>
      </w:r>
    </w:p>
    <w:p>
      <w:pPr>
        <w:spacing w:after="120"/>
        <w:jc w:val="left"/>
      </w:pPr>
      <w:r>
        <w:rPr>
          <w:rFonts w:ascii="Calibri" w:cs="Calibri" w:eastAsia="Calibri" w:hAnsi="Calibri"/>
          <w:b/>
          <w:bCs/>
          <w:color w:val="0B2545"/>
          <w:sz w:val="22"/>
          <w:szCs w:val="22"/>
        </w:rPr>
        <w:t xml:space="preserve">Enclosures:</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Settlement report / payout statement for the disputed period</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Order-level or reservation-level extract with the variance decomposition</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Ticket / case log correspondence trail (Level 1, Level 2, Level 3 as applicable)</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Prior escalation acknowledgements and reference numbers</w:t>
      </w:r>
    </w:p>
    <w:p>
      <w:pPr>
        <w:pStyle w:val="Heading2"/>
        <w:spacing w:after="100" w:before="240"/>
      </w:pPr>
      <w:r>
        <w:rPr>
          <w:rFonts w:ascii="Calibri" w:cs="Calibri" w:eastAsia="Calibri" w:hAnsi="Calibri"/>
          <w:b/>
          <w:bCs/>
          <w:color w:val="0B2545"/>
          <w:sz w:val="24"/>
          <w:szCs w:val="24"/>
        </w:rPr>
        <w:t xml:space="preserve">Customise before sending</w:t>
      </w:r>
    </w:p>
    <w:p>
      <w:pPr>
        <w:spacing w:after="120"/>
        <w:jc w:val="left"/>
      </w:pPr>
      <w:r>
        <w:rPr>
          <w:rFonts w:ascii="Calibri" w:cs="Calibri" w:eastAsia="Calibri" w:hAnsi="Calibri"/>
          <w:sz w:val="22"/>
          <w:szCs w:val="22"/>
        </w:rPr>
        <w:t xml:space="preserve">Replace [BOOKING REFERENCE], [HOTEL NAME], [HOTEL EXTRANET ID], [MERCHANT GSTIN], [RESERVATION CYCLE END DATE], [SETTLEMENT DATE], [DISPUTE AMOUNT Rs], [DISPUTE CATEGORY], [GUEST NAME], [CHECK-IN DATE], [CHECK-OUT DATE], [CLAIMED CANCELLATION DATE], [FOLIO NUMBER], [ACCOUNT MANAGER NAME], [TICKET REFERENCE], [ESCALATION REFERENCE], [COMPLAINT REFERENCE], [DISPUTE WINDOW CLOSE DATE], every [DAY NUMBER] countdown, and every illustrative rupee figure before dispatch. The cancellation-policy-invocation scenario is illustrative — the same body applies to a commission-variance dispute or a payment-lag dispute with the specific paragraph adjusted. Do not use the full 30-day window as an operating buffer — reservation manager evidence retention begins degrading at Day 21.</w:t>
      </w:r>
    </w:p>
    <w:p>
      <w:pPr>
        <w:pStyle w:val="Heading2"/>
        <w:spacing w:after="100" w:before="240"/>
      </w:pPr>
      <w:r>
        <w:rPr>
          <w:rFonts w:ascii="Calibri" w:cs="Calibri" w:eastAsia="Calibri" w:hAnsi="Calibri"/>
          <w:b/>
          <w:bCs/>
          <w:color w:val="0B2545"/>
          <w:sz w:val="24"/>
          <w:szCs w:val="24"/>
        </w:rPr>
        <w:t xml:space="preserve">Cross-reference</w:t>
      </w:r>
    </w:p>
    <w:p>
      <w:pPr>
        <w:spacing w:after="120"/>
        <w:jc w:val="left"/>
      </w:pPr>
      <w:r>
        <w:rPr>
          <w:rFonts w:ascii="Calibri" w:cs="Calibri" w:eastAsia="Calibri" w:hAnsi="Calibri"/>
          <w:sz w:val="22"/>
          <w:szCs w:val="22"/>
        </w:rPr>
        <w:t xml:space="preserve">This letter template is Brief 14 of the Terra Insight Reconciliation Playbook. Read alongside Brief 8 (platform settlement decomposition — the Day 4 workbook that catches the OTA payout variance) and Brief 1 (bank reconciliation runbook that traces the hotel bank credit).</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BD5E0" w:sz="6" w:space="1"/>
      </w:pBdr>
      <w:spacing w:before="40"/>
    </w:pPr>
    <w:r>
      <w:rPr>
        <w:rFonts w:ascii="Calibri" w:cs="Calibri" w:eastAsia="Calibri" w:hAnsi="Calibri"/>
        <w:sz w:val="2"/>
        <w:szCs w:val="2"/>
      </w:rPr>
      <w:t xml:space="preserve"/>
    </w:r>
  </w:p>
  <w:p>
    <w:pPr>
      <w:jc w:val="left"/>
    </w:pPr>
    <w:r>
      <w:rPr>
        <w:rFonts w:ascii="Calibri" w:cs="Calibri" w:eastAsia="Calibri" w:hAnsi="Calibri"/>
        <w:i/>
        <w:iCs/>
        <w:color w:val="4A5568"/>
        <w:sz w:val="16"/>
        <w:szCs w:val="16"/>
      </w:rPr>
      <w:t xml:space="preserve">Illustrative template — customise before sending. </w:t>
    </w:r>
    <w:r>
      <w:rPr>
        <w:rFonts w:ascii="Calibri" w:cs="Calibri" w:eastAsia="Calibri" w:hAnsi="Calibri"/>
        <w:color w:val="4A5568"/>
        <w:sz w:val="16"/>
        <w:szCs w:val="16"/>
      </w:rPr>
      <w:t xml:space="preserve">Terra Insight Editorial Team  |  Version 1.0  |  2026-08-06</w:t>
    </w:r>
    <w:r>
      <w:rPr>
        <w:rFonts w:ascii="Calibri" w:cs="Calibri" w:eastAsia="Calibri" w:hAnsi="Calibri"/>
        <w:color w:val="4A5568"/>
        <w:sz w:val="16"/>
        <w:szCs w:val="16"/>
      </w:rPr>
      <w:t xml:space="preserve">   ·  Page </w:t>
    </w:r>
    <w:r>
      <w:rPr>
        <w:rFonts w:ascii="Calibri" w:cs="Calibri" w:eastAsia="Calibri" w:hAnsi="Calibri"/>
        <w:color w:val="4A5568"/>
        <w:sz w:val="16"/>
        <w:szCs w:val="16"/>
      </w:rPr>
      <w:fldChar w:fldCharType="begin"/>
      <w:instrText xml:space="preserve">PAGE</w:instrText>
      <w:fldChar w:fldCharType="separate"/>
      <w:fldChar w:fldCharType="end"/>
    </w:r>
    <w:r>
      <w:rPr>
        <w:rFonts w:ascii="Calibri" w:cs="Calibri" w:eastAsia="Calibri" w:hAnsi="Calibri"/>
        <w:color w:val="4A5568"/>
        <w:sz w:val="16"/>
        <w:szCs w:val="16"/>
      </w:rPr>
      <w:t xml:space="preserve"> of </w:t>
    </w:r>
    <w:r>
      <w:rPr>
        <w:rFonts w:ascii="Calibri" w:cs="Calibri" w:eastAsia="Calibri" w:hAnsi="Calibri"/>
        <w:color w:val="4A556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40"/>
      <w:jc w:val="left"/>
    </w:pPr>
    <w:r>
      <w:rPr>
        <w:rFonts w:ascii="Calibri" w:cs="Calibri" w:eastAsia="Calibri" w:hAnsi="Calibri"/>
        <w:b/>
        <w:bCs/>
        <w:color w:val="0B2545"/>
        <w:sz w:val="22"/>
        <w:szCs w:val="22"/>
      </w:rPr>
      <w:t xml:space="preserve">Terra Insight</w:t>
    </w:r>
    <w:r>
      <w:rPr>
        <w:rFonts w:ascii="Calibri" w:cs="Calibri" w:eastAsia="Calibri" w:hAnsi="Calibri"/>
        <w:color w:val="4A5568"/>
        <w:sz w:val="18"/>
        <w:szCs w:val="18"/>
      </w:rPr>
      <w:t xml:space="preserve">  |  Aggregator Settlement Dispute Letter Pack</w:t>
    </w:r>
  </w:p>
  <w:p>
    <w:pPr>
      <w:pBdr>
        <w:bottom w:val="single" w:color="CBD5E0" w:sz="6" w:space="1"/>
      </w:pBdr>
      <w:spacing w:after="120"/>
    </w:pPr>
    <w:r>
      <w:rPr>
        <w:rFonts w:ascii="Calibri" w:cs="Calibri" w:eastAsia="Calibri" w:hAnsi="Calibri"/>
        <w:sz w:val="2"/>
        <w:szCs w:val="2"/>
      </w:rPr>
      <w:t xml:space="preserv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MakeMyTrip Hotel Partner Settlement Dispute Letter</dc:title>
  <dc:creator>Terra Insight Editorial Team</dc:creator>
  <dc:description>MakeMyTrip Hotel Extranet settlement dispute letter template — Terra Insight Editorial Team.</dc:description>
  <cp:lastModifiedBy>Un-named</cp:lastModifiedBy>
  <cp:revision>1</cp:revision>
  <dcterms:created xsi:type="dcterms:W3CDTF">2026-08-16T05:22:44.886Z</dcterms:created>
  <dcterms:modified xsi:type="dcterms:W3CDTF">2026-08-16T05:22:44.886Z</dcterms:modified>
</cp:coreProperties>
</file>

<file path=docProps/custom.xml><?xml version="1.0" encoding="utf-8"?>
<Properties xmlns="http://schemas.openxmlformats.org/officeDocument/2006/custom-properties" xmlns:vt="http://schemas.openxmlformats.org/officeDocument/2006/docPropsVTypes"/>
</file>